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2A11D9" w:rsidRPr="002A11D9">
              <w:rPr>
                <w:rFonts w:cs="Arial"/>
                <w:b/>
                <w:szCs w:val="22"/>
              </w:rPr>
              <w:t>Learning and Development 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3357B">
              <w:rPr>
                <w:b/>
              </w:rPr>
              <w:t xml:space="preserve">circa. </w:t>
            </w:r>
            <w:r w:rsidR="00E52984">
              <w:rPr>
                <w:rFonts w:cs="Arial"/>
                <w:b/>
                <w:iCs/>
                <w:szCs w:val="22"/>
                <w:lang w:eastAsia="en-GB"/>
              </w:rPr>
              <w:t>£</w:t>
            </w:r>
            <w:r w:rsidR="002A11D9">
              <w:rPr>
                <w:rFonts w:cs="Arial"/>
                <w:b/>
                <w:iCs/>
                <w:szCs w:val="22"/>
                <w:lang w:eastAsia="en-GB"/>
              </w:rPr>
              <w:t>45</w:t>
            </w:r>
            <w:r w:rsidR="001C5BD6">
              <w:rPr>
                <w:rFonts w:cs="Arial"/>
                <w:b/>
                <w:iCs/>
                <w:szCs w:val="22"/>
                <w:lang w:eastAsia="en-GB"/>
              </w:rPr>
              <w:t>,</w:t>
            </w:r>
            <w:r w:rsidR="002A11D9">
              <w:rPr>
                <w:rFonts w:cs="Arial"/>
                <w:b/>
                <w:iCs/>
                <w:szCs w:val="22"/>
                <w:lang w:eastAsia="en-GB"/>
              </w:rPr>
              <w:t>0</w:t>
            </w:r>
            <w:r w:rsidR="001C5BD6">
              <w:rPr>
                <w:rFonts w:cs="Arial"/>
                <w:b/>
                <w:iCs/>
                <w:szCs w:val="22"/>
                <w:lang w:eastAsia="en-GB"/>
              </w:rPr>
              <w:t>00</w:t>
            </w:r>
            <w:r w:rsidR="00E52984">
              <w:rPr>
                <w:rFonts w:cs="Arial"/>
                <w:b/>
                <w:iCs/>
                <w:szCs w:val="22"/>
                <w:lang w:eastAsia="en-GB"/>
              </w:rPr>
              <w:t>k</w:t>
            </w:r>
            <w:r w:rsidR="00E510C0">
              <w:rPr>
                <w:rFonts w:cs="Arial"/>
                <w:b/>
                <w:iCs/>
                <w:szCs w:val="22"/>
                <w:lang w:eastAsia="en-GB"/>
              </w:rPr>
              <w:t xml:space="preserve"> (</w:t>
            </w:r>
            <w:r w:rsidR="002A11D9">
              <w:rPr>
                <w:rFonts w:cs="Arial"/>
                <w:b/>
                <w:iCs/>
                <w:szCs w:val="22"/>
                <w:lang w:eastAsia="en-GB"/>
              </w:rPr>
              <w:t>Permanent</w:t>
            </w:r>
            <w:r w:rsidR="00E510C0">
              <w:rPr>
                <w:rFonts w:cs="Arial"/>
                <w:b/>
                <w:iCs/>
                <w:szCs w:val="22"/>
                <w:lang w:eastAsia="en-GB"/>
              </w:rPr>
              <w:t>)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bookmarkStart w:id="0" w:name="_GoBack"/>
            <w:bookmarkEnd w:id="0"/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wUAOmdfmiwAAAA="/>
  </w:docVars>
  <w:rsids>
    <w:rsidRoot w:val="008F0CB8"/>
    <w:rsid w:val="001418BF"/>
    <w:rsid w:val="001C462E"/>
    <w:rsid w:val="001C5BD6"/>
    <w:rsid w:val="001E0B83"/>
    <w:rsid w:val="002A11D9"/>
    <w:rsid w:val="00503E8F"/>
    <w:rsid w:val="006E1E39"/>
    <w:rsid w:val="008B2F05"/>
    <w:rsid w:val="008F0CB8"/>
    <w:rsid w:val="00994116"/>
    <w:rsid w:val="009A16CF"/>
    <w:rsid w:val="00A83E51"/>
    <w:rsid w:val="00AF46FB"/>
    <w:rsid w:val="00BA37CC"/>
    <w:rsid w:val="00C438D1"/>
    <w:rsid w:val="00D3357B"/>
    <w:rsid w:val="00E41B39"/>
    <w:rsid w:val="00E510C0"/>
    <w:rsid w:val="00E52984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B27450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B899D079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Rebecca Demblon</cp:lastModifiedBy>
  <cp:revision>5</cp:revision>
  <cp:lastPrinted>2019-02-07T10:00:00Z</cp:lastPrinted>
  <dcterms:created xsi:type="dcterms:W3CDTF">2019-03-06T16:27:00Z</dcterms:created>
  <dcterms:modified xsi:type="dcterms:W3CDTF">2019-04-01T14:13:00Z</dcterms:modified>
</cp:coreProperties>
</file>