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013A" w14:textId="6865AD0F" w:rsidR="005F16BE" w:rsidRPr="003E6D84" w:rsidRDefault="005F16BE" w:rsidP="005F16BE">
      <w:pPr>
        <w:rPr>
          <w:b/>
          <w:bCs/>
        </w:rPr>
      </w:pPr>
    </w:p>
    <w:tbl>
      <w:tblPr>
        <w:tblW w:w="9012" w:type="dxa"/>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CED7E7"/>
        <w:tblCellMar>
          <w:top w:w="80" w:type="dxa"/>
          <w:left w:w="80" w:type="dxa"/>
          <w:bottom w:w="80" w:type="dxa"/>
          <w:right w:w="80" w:type="dxa"/>
        </w:tblCellMar>
        <w:tblLook w:val="04A0" w:firstRow="1" w:lastRow="0" w:firstColumn="1" w:lastColumn="0" w:noHBand="0" w:noVBand="1"/>
      </w:tblPr>
      <w:tblGrid>
        <w:gridCol w:w="1883"/>
        <w:gridCol w:w="7129"/>
      </w:tblGrid>
      <w:tr w:rsidR="00924463" w:rsidRPr="00704C74" w14:paraId="67F562E2" w14:textId="77777777" w:rsidTr="00704C74">
        <w:trPr>
          <w:trHeight w:val="260"/>
        </w:trPr>
        <w:tc>
          <w:tcPr>
            <w:tcW w:w="9012" w:type="dxa"/>
            <w:gridSpan w:val="2"/>
            <w:shd w:val="clear" w:color="auto" w:fill="FFFFFF"/>
            <w:tcMar>
              <w:top w:w="0" w:type="dxa"/>
              <w:left w:w="0" w:type="dxa"/>
              <w:bottom w:w="0" w:type="dxa"/>
              <w:right w:w="0" w:type="dxa"/>
            </w:tcMar>
          </w:tcPr>
          <w:p w14:paraId="590FA467" w14:textId="11956742" w:rsidR="00924463" w:rsidRPr="00704C74" w:rsidRDefault="00924463" w:rsidP="00AD3C29"/>
          <w:p w14:paraId="022D2252" w14:textId="6C094F19" w:rsidR="00924463" w:rsidRPr="00704C74" w:rsidRDefault="00924463" w:rsidP="00D73EBD">
            <w:pPr>
              <w:shd w:val="clear" w:color="auto" w:fill="FFFFFF"/>
              <w:rPr>
                <w:i/>
                <w:iCs/>
                <w:color w:val="222222"/>
              </w:rPr>
            </w:pPr>
          </w:p>
          <w:p w14:paraId="3C2C74FB" w14:textId="77777777" w:rsidR="00924463" w:rsidRPr="00704C74" w:rsidRDefault="00924463" w:rsidP="00D73EBD">
            <w:pPr>
              <w:shd w:val="clear" w:color="auto" w:fill="FFFFFF"/>
              <w:rPr>
                <w:i/>
                <w:iCs/>
                <w:color w:val="222222"/>
              </w:rPr>
            </w:pPr>
          </w:p>
          <w:p w14:paraId="0CC72E74" w14:textId="77777777" w:rsidR="00924463" w:rsidRPr="00704C74" w:rsidRDefault="00924463" w:rsidP="00D73EBD">
            <w:pPr>
              <w:shd w:val="clear" w:color="auto" w:fill="FFFFFF"/>
              <w:rPr>
                <w:i/>
                <w:iCs/>
                <w:color w:val="222222"/>
              </w:rPr>
            </w:pPr>
          </w:p>
          <w:p w14:paraId="50034768" w14:textId="2427D0A1" w:rsidR="00924463" w:rsidRPr="00704C74" w:rsidRDefault="00924463" w:rsidP="00D73EBD">
            <w:pPr>
              <w:shd w:val="clear" w:color="auto" w:fill="FFFFFF"/>
              <w:rPr>
                <w:i/>
                <w:iCs/>
                <w:color w:val="222222"/>
              </w:rPr>
            </w:pPr>
          </w:p>
          <w:p w14:paraId="66CAD695" w14:textId="77777777" w:rsidR="00924463" w:rsidRPr="00704C74" w:rsidRDefault="00924463" w:rsidP="00D73EBD">
            <w:pPr>
              <w:shd w:val="clear" w:color="auto" w:fill="FFFFFF"/>
              <w:rPr>
                <w:i/>
                <w:iCs/>
              </w:rPr>
            </w:pPr>
          </w:p>
          <w:p w14:paraId="4F56BCC9" w14:textId="2BA6FDF5" w:rsidR="00924463" w:rsidRPr="00704C74" w:rsidRDefault="00924463" w:rsidP="00D73EBD">
            <w:pPr>
              <w:shd w:val="clear" w:color="auto" w:fill="FFFFFF"/>
              <w:rPr>
                <w:b/>
                <w:bCs/>
                <w:iCs/>
              </w:rPr>
            </w:pPr>
            <w:r w:rsidRPr="00704C74">
              <w:rPr>
                <w:b/>
                <w:bCs/>
                <w:iCs/>
              </w:rPr>
              <w:t xml:space="preserve">  Podcast 3 Transcript: The Definition Challenge </w:t>
            </w:r>
          </w:p>
          <w:p w14:paraId="414DFD26" w14:textId="3A89B0F7" w:rsidR="00924463" w:rsidRPr="00704C74" w:rsidRDefault="00924463" w:rsidP="00D73EBD">
            <w:pPr>
              <w:shd w:val="clear" w:color="auto" w:fill="FFFFFF"/>
              <w:rPr>
                <w:i/>
                <w:iCs/>
                <w:color w:val="222222"/>
              </w:rPr>
            </w:pPr>
          </w:p>
        </w:tc>
      </w:tr>
      <w:tr w:rsidR="00AD3C29" w:rsidRPr="00704C74" w14:paraId="60C44DAA" w14:textId="77777777" w:rsidTr="00704C74">
        <w:trPr>
          <w:trHeight w:val="260"/>
        </w:trPr>
        <w:tc>
          <w:tcPr>
            <w:tcW w:w="1883" w:type="dxa"/>
            <w:shd w:val="clear" w:color="auto" w:fill="FFFFFF"/>
            <w:tcMar>
              <w:top w:w="0" w:type="dxa"/>
              <w:left w:w="0" w:type="dxa"/>
              <w:bottom w:w="0" w:type="dxa"/>
              <w:right w:w="0" w:type="dxa"/>
            </w:tcMar>
          </w:tcPr>
          <w:p w14:paraId="561CE50A" w14:textId="75E627C9" w:rsidR="00AD3C29" w:rsidRPr="00704C74" w:rsidRDefault="00924463" w:rsidP="00704C74">
            <w:pPr>
              <w:spacing w:line="360" w:lineRule="auto"/>
              <w:rPr>
                <w:sz w:val="28"/>
                <w:szCs w:val="28"/>
              </w:rPr>
            </w:pPr>
            <w:r w:rsidRPr="00704C74">
              <w:rPr>
                <w:sz w:val="28"/>
                <w:szCs w:val="28"/>
              </w:rPr>
              <w:t>Intro</w:t>
            </w:r>
          </w:p>
        </w:tc>
        <w:tc>
          <w:tcPr>
            <w:tcW w:w="7129" w:type="dxa"/>
            <w:shd w:val="clear" w:color="auto" w:fill="auto"/>
          </w:tcPr>
          <w:p w14:paraId="4702EE40" w14:textId="77777777" w:rsidR="00D73EBD" w:rsidRPr="00704C74" w:rsidRDefault="00D73EBD" w:rsidP="00704C74">
            <w:pPr>
              <w:shd w:val="clear" w:color="auto" w:fill="FFFFFF"/>
              <w:spacing w:line="360" w:lineRule="auto"/>
              <w:rPr>
                <w:color w:val="222222"/>
                <w:sz w:val="28"/>
                <w:szCs w:val="28"/>
              </w:rPr>
            </w:pPr>
            <w:r w:rsidRPr="00704C74">
              <w:rPr>
                <w:i/>
                <w:iCs/>
                <w:color w:val="222222"/>
                <w:sz w:val="28"/>
                <w:szCs w:val="28"/>
              </w:rPr>
              <w:t xml:space="preserve">This audio bulletin features views and insights from a range of contributors - which are not necessarily representing the views of Samaritans or those </w:t>
            </w:r>
            <w:proofErr w:type="gramStart"/>
            <w:r w:rsidRPr="00704C74">
              <w:rPr>
                <w:i/>
                <w:iCs/>
                <w:color w:val="222222"/>
                <w:sz w:val="28"/>
                <w:szCs w:val="28"/>
              </w:rPr>
              <w:t>who’ve</w:t>
            </w:r>
            <w:proofErr w:type="gramEnd"/>
            <w:r w:rsidRPr="00704C74">
              <w:rPr>
                <w:i/>
                <w:iCs/>
                <w:color w:val="222222"/>
                <w:sz w:val="28"/>
                <w:szCs w:val="28"/>
              </w:rPr>
              <w:t xml:space="preserve"> supported Samaritans’ work.</w:t>
            </w:r>
          </w:p>
          <w:p w14:paraId="41B0272A" w14:textId="77777777" w:rsidR="00AD3C29" w:rsidRPr="00704C74" w:rsidRDefault="00D73EBD" w:rsidP="00704C74">
            <w:pPr>
              <w:spacing w:line="360" w:lineRule="auto"/>
              <w:rPr>
                <w:rStyle w:val="Hyperlink"/>
                <w:i/>
                <w:iCs/>
                <w:color w:val="1155CC"/>
                <w:sz w:val="28"/>
                <w:szCs w:val="28"/>
              </w:rPr>
            </w:pPr>
            <w:r w:rsidRPr="00704C74">
              <w:rPr>
                <w:i/>
                <w:iCs/>
                <w:color w:val="222222"/>
                <w:sz w:val="28"/>
                <w:szCs w:val="28"/>
              </w:rPr>
              <w:t>Please be aware this bulletin includes discussion of self-harm and suicide and that some of this content may be triggering. You can contact Samaritans for free, 24/7, by calling 116 123 or emailing </w:t>
            </w:r>
            <w:hyperlink r:id="rId10" w:tgtFrame="_blank" w:history="1">
              <w:r w:rsidRPr="00704C74">
                <w:rPr>
                  <w:rStyle w:val="Hyperlink"/>
                  <w:i/>
                  <w:iCs/>
                  <w:color w:val="1155CC"/>
                  <w:sz w:val="28"/>
                  <w:szCs w:val="28"/>
                </w:rPr>
                <w:t>jo@samaritans.org</w:t>
              </w:r>
            </w:hyperlink>
          </w:p>
          <w:p w14:paraId="2D8BA1A0" w14:textId="4A7D3D94" w:rsidR="00924463" w:rsidRPr="00704C74" w:rsidRDefault="00924463" w:rsidP="00704C74">
            <w:pPr>
              <w:spacing w:line="360" w:lineRule="auto"/>
              <w:rPr>
                <w:sz w:val="28"/>
                <w:szCs w:val="28"/>
              </w:rPr>
            </w:pPr>
          </w:p>
        </w:tc>
      </w:tr>
      <w:tr w:rsidR="00AD3C29" w:rsidRPr="00704C74" w14:paraId="1EA46C3B" w14:textId="77777777" w:rsidTr="00704C74">
        <w:trPr>
          <w:trHeight w:val="260"/>
        </w:trPr>
        <w:tc>
          <w:tcPr>
            <w:tcW w:w="1883" w:type="dxa"/>
            <w:shd w:val="clear" w:color="auto" w:fill="FFFFFF"/>
            <w:tcMar>
              <w:top w:w="0" w:type="dxa"/>
              <w:left w:w="0" w:type="dxa"/>
              <w:bottom w:w="0" w:type="dxa"/>
              <w:right w:w="0" w:type="dxa"/>
            </w:tcMar>
          </w:tcPr>
          <w:p w14:paraId="311004DF" w14:textId="15CE6911" w:rsidR="00AD3C29" w:rsidRPr="00704C74" w:rsidRDefault="00AD3C29" w:rsidP="00704C74">
            <w:pPr>
              <w:spacing w:line="360" w:lineRule="auto"/>
              <w:rPr>
                <w:sz w:val="28"/>
                <w:szCs w:val="28"/>
              </w:rPr>
            </w:pPr>
            <w:r w:rsidRPr="00704C74">
              <w:rPr>
                <w:sz w:val="28"/>
                <w:szCs w:val="28"/>
              </w:rPr>
              <w:t xml:space="preserve"> </w:t>
            </w:r>
          </w:p>
          <w:p w14:paraId="38840120" w14:textId="12B507B2" w:rsidR="00AD3C29" w:rsidRPr="00704C74" w:rsidRDefault="00AD3C29" w:rsidP="00704C74">
            <w:pPr>
              <w:spacing w:line="360" w:lineRule="auto"/>
              <w:rPr>
                <w:sz w:val="28"/>
                <w:szCs w:val="28"/>
              </w:rPr>
            </w:pPr>
            <w:r w:rsidRPr="00704C74">
              <w:rPr>
                <w:sz w:val="28"/>
                <w:szCs w:val="28"/>
              </w:rPr>
              <w:t>Sam Harrison</w:t>
            </w:r>
          </w:p>
        </w:tc>
        <w:tc>
          <w:tcPr>
            <w:tcW w:w="7129" w:type="dxa"/>
            <w:shd w:val="clear" w:color="auto" w:fill="auto"/>
          </w:tcPr>
          <w:p w14:paraId="3B2BE95D" w14:textId="59B654D9" w:rsidR="00AD3C29" w:rsidRPr="00704C74" w:rsidRDefault="00924463" w:rsidP="00704C74">
            <w:pPr>
              <w:spacing w:line="360" w:lineRule="auto"/>
              <w:rPr>
                <w:sz w:val="28"/>
                <w:szCs w:val="28"/>
              </w:rPr>
            </w:pPr>
            <w:r w:rsidRPr="00704C74">
              <w:rPr>
                <w:sz w:val="28"/>
                <w:szCs w:val="28"/>
              </w:rPr>
              <w:t>However,</w:t>
            </w:r>
            <w:r w:rsidR="00AD3C29" w:rsidRPr="00704C74">
              <w:rPr>
                <w:sz w:val="28"/>
                <w:szCs w:val="28"/>
              </w:rPr>
              <w:t xml:space="preserve"> they view their coping strategy, or what it is that </w:t>
            </w:r>
            <w:proofErr w:type="gramStart"/>
            <w:r w:rsidR="00AD3C29" w:rsidRPr="00704C74">
              <w:rPr>
                <w:sz w:val="28"/>
                <w:szCs w:val="28"/>
              </w:rPr>
              <w:t>they're</w:t>
            </w:r>
            <w:proofErr w:type="gramEnd"/>
            <w:r w:rsidR="00AD3C29" w:rsidRPr="00704C74">
              <w:rPr>
                <w:sz w:val="28"/>
                <w:szCs w:val="28"/>
              </w:rPr>
              <w:t xml:space="preserve"> using to manage difficult emotions, that's their own definition of what self-harm is to them. </w:t>
            </w:r>
          </w:p>
        </w:tc>
      </w:tr>
      <w:tr w:rsidR="00AD3C29" w:rsidRPr="00704C74" w14:paraId="063E30C2" w14:textId="77777777" w:rsidTr="00704C74">
        <w:trPr>
          <w:trHeight w:val="260"/>
        </w:trPr>
        <w:tc>
          <w:tcPr>
            <w:tcW w:w="1883" w:type="dxa"/>
            <w:shd w:val="clear" w:color="auto" w:fill="FFFFFF"/>
            <w:tcMar>
              <w:top w:w="0" w:type="dxa"/>
              <w:left w:w="0" w:type="dxa"/>
              <w:bottom w:w="0" w:type="dxa"/>
              <w:right w:w="0" w:type="dxa"/>
            </w:tcMar>
          </w:tcPr>
          <w:p w14:paraId="5230B6F0" w14:textId="50E90FF2" w:rsidR="00AD3C29" w:rsidRPr="00704C74" w:rsidRDefault="009B6038" w:rsidP="00704C74">
            <w:pPr>
              <w:spacing w:line="360" w:lineRule="auto"/>
              <w:rPr>
                <w:sz w:val="28"/>
                <w:szCs w:val="28"/>
                <w:u w:color="21409A"/>
              </w:rPr>
            </w:pPr>
            <w:r w:rsidRPr="00704C74">
              <w:rPr>
                <w:sz w:val="28"/>
                <w:szCs w:val="28"/>
                <w:u w:color="21409A"/>
              </w:rPr>
              <w:t>Claire Dean</w:t>
            </w:r>
            <w:r w:rsidR="00704C74">
              <w:rPr>
                <w:sz w:val="28"/>
                <w:szCs w:val="28"/>
                <w:u w:color="21409A"/>
              </w:rPr>
              <w:t xml:space="preserve"> (Narrator)</w:t>
            </w:r>
          </w:p>
        </w:tc>
        <w:tc>
          <w:tcPr>
            <w:tcW w:w="7129" w:type="dxa"/>
            <w:shd w:val="clear" w:color="auto" w:fill="auto"/>
          </w:tcPr>
          <w:p w14:paraId="5F9893F9" w14:textId="77777777" w:rsidR="00AD3C29" w:rsidRPr="00704C74" w:rsidRDefault="00AD3C29" w:rsidP="00704C74">
            <w:pPr>
              <w:spacing w:line="360" w:lineRule="auto"/>
              <w:rPr>
                <w:sz w:val="28"/>
                <w:szCs w:val="28"/>
              </w:rPr>
            </w:pPr>
            <w:r w:rsidRPr="00704C74">
              <w:rPr>
                <w:sz w:val="28"/>
                <w:szCs w:val="28"/>
              </w:rPr>
              <w:t xml:space="preserve">Welcome back to the third episode in our series on Self-Harm.  Yesterday we looked at the potential benefits a new strategy could bring.  Today </w:t>
            </w:r>
            <w:proofErr w:type="gramStart"/>
            <w:r w:rsidRPr="00704C74">
              <w:rPr>
                <w:sz w:val="28"/>
                <w:szCs w:val="28"/>
              </w:rPr>
              <w:t>we’re</w:t>
            </w:r>
            <w:proofErr w:type="gramEnd"/>
            <w:r w:rsidRPr="00704C74">
              <w:rPr>
                <w:sz w:val="28"/>
                <w:szCs w:val="28"/>
              </w:rPr>
              <w:t xml:space="preserve"> considering the starting point – how do you actually define self-harm?  And why is it important? Here’s Samaritans </w:t>
            </w:r>
            <w:r w:rsidR="004D5744" w:rsidRPr="00704C74">
              <w:rPr>
                <w:sz w:val="28"/>
                <w:szCs w:val="28"/>
              </w:rPr>
              <w:t xml:space="preserve">Scotland’s </w:t>
            </w:r>
            <w:r w:rsidRPr="00704C74">
              <w:rPr>
                <w:sz w:val="28"/>
                <w:szCs w:val="28"/>
              </w:rPr>
              <w:t>Executive Director, Rachel Cackett.</w:t>
            </w:r>
          </w:p>
          <w:p w14:paraId="31E701D6" w14:textId="44F0A938" w:rsidR="00924463" w:rsidRPr="00704C74" w:rsidRDefault="00924463" w:rsidP="00704C74">
            <w:pPr>
              <w:spacing w:line="360" w:lineRule="auto"/>
              <w:rPr>
                <w:sz w:val="28"/>
                <w:szCs w:val="28"/>
              </w:rPr>
            </w:pPr>
          </w:p>
        </w:tc>
      </w:tr>
      <w:tr w:rsidR="00B95300" w:rsidRPr="00704C74" w14:paraId="2C823DD7" w14:textId="77777777" w:rsidTr="00704C74">
        <w:trPr>
          <w:trHeight w:val="260"/>
        </w:trPr>
        <w:tc>
          <w:tcPr>
            <w:tcW w:w="1883" w:type="dxa"/>
            <w:shd w:val="clear" w:color="auto" w:fill="FFFFFF"/>
            <w:tcMar>
              <w:top w:w="0" w:type="dxa"/>
              <w:left w:w="0" w:type="dxa"/>
              <w:bottom w:w="0" w:type="dxa"/>
              <w:right w:w="0" w:type="dxa"/>
            </w:tcMar>
          </w:tcPr>
          <w:p w14:paraId="53C459A5" w14:textId="163FFB02" w:rsidR="00B95300" w:rsidRPr="00704C74" w:rsidRDefault="009B6038" w:rsidP="00704C74">
            <w:pPr>
              <w:spacing w:line="360" w:lineRule="auto"/>
              <w:rPr>
                <w:color w:val="000000"/>
                <w:sz w:val="28"/>
                <w:szCs w:val="28"/>
              </w:rPr>
            </w:pPr>
            <w:r w:rsidRPr="00704C74">
              <w:rPr>
                <w:sz w:val="28"/>
                <w:szCs w:val="28"/>
                <w:u w:color="21409A"/>
              </w:rPr>
              <w:t>Claire Dean</w:t>
            </w:r>
            <w:r w:rsidR="00704C74">
              <w:rPr>
                <w:sz w:val="28"/>
                <w:szCs w:val="28"/>
                <w:u w:color="21409A"/>
              </w:rPr>
              <w:t xml:space="preserve"> (Narrator) </w:t>
            </w:r>
          </w:p>
        </w:tc>
        <w:tc>
          <w:tcPr>
            <w:tcW w:w="7129" w:type="dxa"/>
            <w:shd w:val="clear" w:color="auto" w:fill="auto"/>
          </w:tcPr>
          <w:p w14:paraId="6BDB9988" w14:textId="77777777" w:rsidR="00B95300" w:rsidRPr="00704C74" w:rsidRDefault="00D0552E" w:rsidP="00704C74">
            <w:pPr>
              <w:spacing w:line="360" w:lineRule="auto"/>
              <w:rPr>
                <w:color w:val="000000"/>
                <w:sz w:val="28"/>
                <w:szCs w:val="28"/>
              </w:rPr>
            </w:pPr>
            <w:r w:rsidRPr="00704C74">
              <w:rPr>
                <w:color w:val="000000"/>
                <w:sz w:val="28"/>
                <w:szCs w:val="28"/>
              </w:rPr>
              <w:t xml:space="preserve">Rory O’Connor is </w:t>
            </w:r>
            <w:r w:rsidR="001045F0" w:rsidRPr="00704C74">
              <w:rPr>
                <w:sz w:val="28"/>
                <w:szCs w:val="28"/>
              </w:rPr>
              <w:t>Professor of Health Psychology and Director of the Suicidal Behaviour Research Lab at the University of Glasgow</w:t>
            </w:r>
            <w:r w:rsidR="00311A9D" w:rsidRPr="00704C74">
              <w:rPr>
                <w:sz w:val="28"/>
                <w:szCs w:val="28"/>
              </w:rPr>
              <w:t>.</w:t>
            </w:r>
            <w:r w:rsidR="001045F0" w:rsidRPr="00704C74">
              <w:rPr>
                <w:color w:val="000000"/>
                <w:sz w:val="28"/>
                <w:szCs w:val="28"/>
              </w:rPr>
              <w:t xml:space="preserve"> On the working group updating </w:t>
            </w:r>
            <w:r w:rsidR="001045F0" w:rsidRPr="00704C74">
              <w:rPr>
                <w:color w:val="000000"/>
                <w:sz w:val="28"/>
                <w:szCs w:val="28"/>
              </w:rPr>
              <w:lastRenderedPageBreak/>
              <w:t>the NICE guidelines, h</w:t>
            </w:r>
            <w:r w:rsidRPr="00704C74">
              <w:rPr>
                <w:color w:val="000000"/>
                <w:sz w:val="28"/>
                <w:szCs w:val="28"/>
              </w:rPr>
              <w:t xml:space="preserve">e believes </w:t>
            </w:r>
            <w:proofErr w:type="gramStart"/>
            <w:r w:rsidRPr="00704C74">
              <w:rPr>
                <w:color w:val="000000"/>
                <w:sz w:val="28"/>
                <w:szCs w:val="28"/>
              </w:rPr>
              <w:t>it’s</w:t>
            </w:r>
            <w:proofErr w:type="gramEnd"/>
            <w:r w:rsidRPr="00704C74">
              <w:rPr>
                <w:color w:val="000000"/>
                <w:sz w:val="28"/>
                <w:szCs w:val="28"/>
              </w:rPr>
              <w:t xml:space="preserve"> absolutely crucial to be clear what we mean by self-harm. </w:t>
            </w:r>
          </w:p>
          <w:p w14:paraId="2EAFE21D" w14:textId="3BCABDAE" w:rsidR="00924463" w:rsidRPr="00704C74" w:rsidRDefault="00924463" w:rsidP="00704C74">
            <w:pPr>
              <w:spacing w:line="360" w:lineRule="auto"/>
              <w:rPr>
                <w:color w:val="000000"/>
                <w:sz w:val="28"/>
                <w:szCs w:val="28"/>
              </w:rPr>
            </w:pPr>
          </w:p>
        </w:tc>
      </w:tr>
      <w:tr w:rsidR="00B95300" w:rsidRPr="00704C74" w14:paraId="73AEF223" w14:textId="77777777" w:rsidTr="00704C74">
        <w:trPr>
          <w:trHeight w:val="1250"/>
        </w:trPr>
        <w:tc>
          <w:tcPr>
            <w:tcW w:w="1883" w:type="dxa"/>
            <w:shd w:val="clear" w:color="auto" w:fill="auto"/>
          </w:tcPr>
          <w:p w14:paraId="1B8B29A3" w14:textId="0DFA8E99" w:rsidR="00B95300" w:rsidRPr="00704C74" w:rsidRDefault="009B6038" w:rsidP="00704C74">
            <w:pPr>
              <w:pStyle w:val="Body"/>
              <w:widowControl w:val="0"/>
              <w:spacing w:line="360" w:lineRule="auto"/>
              <w:rPr>
                <w:sz w:val="28"/>
                <w:szCs w:val="28"/>
              </w:rPr>
            </w:pPr>
            <w:r w:rsidRPr="00704C74">
              <w:rPr>
                <w:sz w:val="28"/>
                <w:szCs w:val="28"/>
              </w:rPr>
              <w:lastRenderedPageBreak/>
              <w:t xml:space="preserve">Prof. </w:t>
            </w:r>
            <w:r w:rsidR="00B95300" w:rsidRPr="00704C74">
              <w:rPr>
                <w:sz w:val="28"/>
                <w:szCs w:val="28"/>
              </w:rPr>
              <w:t>Rory O’Connor</w:t>
            </w:r>
          </w:p>
        </w:tc>
        <w:tc>
          <w:tcPr>
            <w:tcW w:w="7129" w:type="dxa"/>
            <w:shd w:val="clear" w:color="auto" w:fill="auto"/>
          </w:tcPr>
          <w:p w14:paraId="1B7FDCA6" w14:textId="77777777" w:rsidR="00924463" w:rsidRPr="00704C74" w:rsidRDefault="00E128A3" w:rsidP="00704C74">
            <w:pPr>
              <w:spacing w:line="360" w:lineRule="auto"/>
              <w:rPr>
                <w:sz w:val="28"/>
                <w:szCs w:val="28"/>
              </w:rPr>
            </w:pPr>
            <w:r w:rsidRPr="00704C74">
              <w:rPr>
                <w:sz w:val="28"/>
                <w:szCs w:val="28"/>
              </w:rPr>
              <w:t>S</w:t>
            </w:r>
            <w:r w:rsidR="00B95300" w:rsidRPr="00704C74">
              <w:rPr>
                <w:sz w:val="28"/>
                <w:szCs w:val="28"/>
              </w:rPr>
              <w:t>elf</w:t>
            </w:r>
            <w:r w:rsidR="00A93AED" w:rsidRPr="00704C74">
              <w:rPr>
                <w:sz w:val="28"/>
                <w:szCs w:val="28"/>
              </w:rPr>
              <w:t>-</w:t>
            </w:r>
            <w:r w:rsidR="00B95300" w:rsidRPr="00704C74">
              <w:rPr>
                <w:sz w:val="28"/>
                <w:szCs w:val="28"/>
              </w:rPr>
              <w:t>harm means different things to different people. And I always adopt the NICE guideline definition of self</w:t>
            </w:r>
            <w:r w:rsidR="00FD31B0" w:rsidRPr="00704C74">
              <w:rPr>
                <w:sz w:val="28"/>
                <w:szCs w:val="28"/>
              </w:rPr>
              <w:t>-</w:t>
            </w:r>
            <w:r w:rsidR="00B95300" w:rsidRPr="00704C74">
              <w:rPr>
                <w:sz w:val="28"/>
                <w:szCs w:val="28"/>
              </w:rPr>
              <w:t>harm</w:t>
            </w:r>
            <w:r w:rsidR="00D4170E" w:rsidRPr="00704C74">
              <w:rPr>
                <w:sz w:val="28"/>
                <w:szCs w:val="28"/>
              </w:rPr>
              <w:t>,</w:t>
            </w:r>
            <w:r w:rsidR="00B95300" w:rsidRPr="00704C74">
              <w:rPr>
                <w:sz w:val="28"/>
                <w:szCs w:val="28"/>
              </w:rPr>
              <w:t xml:space="preserve"> which is this broader definition of self</w:t>
            </w:r>
            <w:r w:rsidR="00A93AED" w:rsidRPr="00704C74">
              <w:rPr>
                <w:sz w:val="28"/>
                <w:szCs w:val="28"/>
              </w:rPr>
              <w:t>-</w:t>
            </w:r>
            <w:r w:rsidR="00B95300" w:rsidRPr="00704C74">
              <w:rPr>
                <w:sz w:val="28"/>
                <w:szCs w:val="28"/>
              </w:rPr>
              <w:t>harm, which is "any form of self</w:t>
            </w:r>
            <w:r w:rsidR="00A93AED" w:rsidRPr="00704C74">
              <w:rPr>
                <w:sz w:val="28"/>
                <w:szCs w:val="28"/>
              </w:rPr>
              <w:t>-</w:t>
            </w:r>
            <w:r w:rsidR="00B95300" w:rsidRPr="00704C74">
              <w:rPr>
                <w:sz w:val="28"/>
                <w:szCs w:val="28"/>
              </w:rPr>
              <w:t xml:space="preserve">injurious behaviour irrespective of apparent motive". And the reason I think </w:t>
            </w:r>
            <w:proofErr w:type="gramStart"/>
            <w:r w:rsidR="00B95300" w:rsidRPr="00704C74">
              <w:rPr>
                <w:sz w:val="28"/>
                <w:szCs w:val="28"/>
              </w:rPr>
              <w:t>that's</w:t>
            </w:r>
            <w:proofErr w:type="gramEnd"/>
            <w:r w:rsidR="00B95300" w:rsidRPr="00704C74">
              <w:rPr>
                <w:sz w:val="28"/>
                <w:szCs w:val="28"/>
              </w:rPr>
              <w:t xml:space="preserve"> an important definition is because it's... it's all</w:t>
            </w:r>
            <w:r w:rsidR="00FD31B0" w:rsidRPr="00704C74">
              <w:rPr>
                <w:sz w:val="28"/>
                <w:szCs w:val="28"/>
              </w:rPr>
              <w:t>-</w:t>
            </w:r>
            <w:r w:rsidR="00B95300" w:rsidRPr="00704C74">
              <w:rPr>
                <w:sz w:val="28"/>
                <w:szCs w:val="28"/>
              </w:rPr>
              <w:t>encompassing cos it recognises that self</w:t>
            </w:r>
            <w:r w:rsidR="00A93AED" w:rsidRPr="00704C74">
              <w:rPr>
                <w:sz w:val="28"/>
                <w:szCs w:val="28"/>
              </w:rPr>
              <w:t>-</w:t>
            </w:r>
            <w:r w:rsidR="00B95300" w:rsidRPr="00704C74">
              <w:rPr>
                <w:sz w:val="28"/>
                <w:szCs w:val="28"/>
              </w:rPr>
              <w:t xml:space="preserve">harm is rarely driven by a single motive, </w:t>
            </w:r>
            <w:r w:rsidRPr="00704C74">
              <w:rPr>
                <w:sz w:val="28"/>
                <w:szCs w:val="28"/>
              </w:rPr>
              <w:t xml:space="preserve">or </w:t>
            </w:r>
            <w:r w:rsidR="00B95300" w:rsidRPr="00704C74">
              <w:rPr>
                <w:sz w:val="28"/>
                <w:szCs w:val="28"/>
              </w:rPr>
              <w:t xml:space="preserve">a single factor. </w:t>
            </w:r>
            <w:proofErr w:type="gramStart"/>
            <w:r w:rsidR="00B95300" w:rsidRPr="00704C74">
              <w:rPr>
                <w:sz w:val="28"/>
                <w:szCs w:val="28"/>
              </w:rPr>
              <w:t>And also</w:t>
            </w:r>
            <w:proofErr w:type="gramEnd"/>
            <w:r w:rsidR="00A93AED" w:rsidRPr="00704C74">
              <w:rPr>
                <w:sz w:val="28"/>
                <w:szCs w:val="28"/>
              </w:rPr>
              <w:t>,</w:t>
            </w:r>
            <w:r w:rsidR="00B95300" w:rsidRPr="00704C74">
              <w:rPr>
                <w:sz w:val="28"/>
                <w:szCs w:val="28"/>
              </w:rPr>
              <w:t xml:space="preserve"> we know that people's explanations for why they self</w:t>
            </w:r>
            <w:r w:rsidR="00DC1EAF" w:rsidRPr="00704C74">
              <w:rPr>
                <w:sz w:val="28"/>
                <w:szCs w:val="28"/>
              </w:rPr>
              <w:t>-</w:t>
            </w:r>
            <w:r w:rsidR="00B95300" w:rsidRPr="00704C74">
              <w:rPr>
                <w:sz w:val="28"/>
                <w:szCs w:val="28"/>
              </w:rPr>
              <w:t>harm often change across an episode or across time.</w:t>
            </w:r>
            <w:r w:rsidR="00C30E57" w:rsidRPr="00704C74">
              <w:rPr>
                <w:sz w:val="28"/>
                <w:szCs w:val="28"/>
              </w:rPr>
              <w:t xml:space="preserve"> </w:t>
            </w:r>
          </w:p>
          <w:p w14:paraId="01FC9D59" w14:textId="77777777" w:rsidR="00924463" w:rsidRPr="00704C74" w:rsidRDefault="00924463" w:rsidP="00704C74">
            <w:pPr>
              <w:spacing w:line="360" w:lineRule="auto"/>
              <w:rPr>
                <w:sz w:val="28"/>
                <w:szCs w:val="28"/>
              </w:rPr>
            </w:pPr>
          </w:p>
          <w:p w14:paraId="3983E6D2" w14:textId="77777777" w:rsidR="00924463" w:rsidRPr="00704C74" w:rsidRDefault="00B95300" w:rsidP="00704C74">
            <w:pPr>
              <w:spacing w:line="360" w:lineRule="auto"/>
              <w:rPr>
                <w:sz w:val="28"/>
                <w:szCs w:val="28"/>
              </w:rPr>
            </w:pPr>
            <w:r w:rsidRPr="00704C74">
              <w:rPr>
                <w:sz w:val="28"/>
                <w:szCs w:val="28"/>
              </w:rPr>
              <w:t>But even if you go for this broad</w:t>
            </w:r>
            <w:r w:rsidR="000153FB" w:rsidRPr="00704C74">
              <w:rPr>
                <w:sz w:val="28"/>
                <w:szCs w:val="28"/>
              </w:rPr>
              <w:t>-</w:t>
            </w:r>
            <w:r w:rsidRPr="00704C74">
              <w:rPr>
                <w:sz w:val="28"/>
                <w:szCs w:val="28"/>
              </w:rPr>
              <w:t>based definition of self</w:t>
            </w:r>
            <w:r w:rsidR="004E7F19" w:rsidRPr="00704C74">
              <w:rPr>
                <w:sz w:val="28"/>
                <w:szCs w:val="28"/>
              </w:rPr>
              <w:t>-</w:t>
            </w:r>
            <w:r w:rsidRPr="00704C74">
              <w:rPr>
                <w:sz w:val="28"/>
                <w:szCs w:val="28"/>
              </w:rPr>
              <w:t>harm which is accepting that there are different motives that underpin self</w:t>
            </w:r>
            <w:r w:rsidR="004E7F19" w:rsidRPr="00704C74">
              <w:rPr>
                <w:sz w:val="28"/>
                <w:szCs w:val="28"/>
              </w:rPr>
              <w:t>-</w:t>
            </w:r>
            <w:r w:rsidRPr="00704C74">
              <w:rPr>
                <w:sz w:val="28"/>
                <w:szCs w:val="28"/>
              </w:rPr>
              <w:t>harm</w:t>
            </w:r>
            <w:r w:rsidR="00311A9D" w:rsidRPr="00704C74">
              <w:rPr>
                <w:sz w:val="28"/>
                <w:szCs w:val="28"/>
              </w:rPr>
              <w:t>,</w:t>
            </w:r>
            <w:r w:rsidRPr="00704C74">
              <w:rPr>
                <w:sz w:val="28"/>
                <w:szCs w:val="28"/>
              </w:rPr>
              <w:t xml:space="preserve"> I </w:t>
            </w:r>
            <w:proofErr w:type="gramStart"/>
            <w:r w:rsidRPr="00704C74">
              <w:rPr>
                <w:sz w:val="28"/>
                <w:szCs w:val="28"/>
              </w:rPr>
              <w:t>would</w:t>
            </w:r>
            <w:proofErr w:type="gramEnd"/>
            <w:r w:rsidRPr="00704C74">
              <w:rPr>
                <w:sz w:val="28"/>
                <w:szCs w:val="28"/>
              </w:rPr>
              <w:t xml:space="preserve"> always also try to ask about whether somebody is suicidal as well as engaging in self harm without suicidal intent. Because a lot of people who engage in what they describe as non-suicidal self</w:t>
            </w:r>
            <w:r w:rsidR="004E7F19" w:rsidRPr="00704C74">
              <w:rPr>
                <w:sz w:val="28"/>
                <w:szCs w:val="28"/>
              </w:rPr>
              <w:t>-</w:t>
            </w:r>
            <w:r w:rsidRPr="00704C74">
              <w:rPr>
                <w:sz w:val="28"/>
                <w:szCs w:val="28"/>
              </w:rPr>
              <w:t>injury will also at the same time be acutely suicidal. And so</w:t>
            </w:r>
            <w:r w:rsidR="004E7F19" w:rsidRPr="00704C74">
              <w:rPr>
                <w:sz w:val="28"/>
                <w:szCs w:val="28"/>
              </w:rPr>
              <w:t>,</w:t>
            </w:r>
            <w:r w:rsidRPr="00704C74">
              <w:rPr>
                <w:sz w:val="28"/>
                <w:szCs w:val="28"/>
              </w:rPr>
              <w:t xml:space="preserve"> in terms of the</w:t>
            </w:r>
            <w:r w:rsidR="00E128A3" w:rsidRPr="00704C74">
              <w:rPr>
                <w:sz w:val="28"/>
                <w:szCs w:val="28"/>
              </w:rPr>
              <w:t xml:space="preserve"> </w:t>
            </w:r>
            <w:r w:rsidRPr="00704C74">
              <w:rPr>
                <w:sz w:val="28"/>
                <w:szCs w:val="28"/>
              </w:rPr>
              <w:t>treatment response... the treatment response will want to be helping that person manage their self</w:t>
            </w:r>
            <w:r w:rsidR="004E7F19" w:rsidRPr="00704C74">
              <w:rPr>
                <w:sz w:val="28"/>
                <w:szCs w:val="28"/>
              </w:rPr>
              <w:t>-</w:t>
            </w:r>
            <w:r w:rsidRPr="00704C74">
              <w:rPr>
                <w:sz w:val="28"/>
                <w:szCs w:val="28"/>
              </w:rPr>
              <w:t xml:space="preserve">harm but also manage their suicidal thoughts. </w:t>
            </w:r>
            <w:r w:rsidR="00311A9D" w:rsidRPr="00704C74">
              <w:rPr>
                <w:sz w:val="28"/>
                <w:szCs w:val="28"/>
              </w:rPr>
              <w:t xml:space="preserve">And </w:t>
            </w:r>
            <w:proofErr w:type="gramStart"/>
            <w:r w:rsidR="00311A9D" w:rsidRPr="00704C74">
              <w:rPr>
                <w:sz w:val="28"/>
                <w:szCs w:val="28"/>
              </w:rPr>
              <w:t>s</w:t>
            </w:r>
            <w:r w:rsidRPr="00704C74">
              <w:rPr>
                <w:sz w:val="28"/>
                <w:szCs w:val="28"/>
              </w:rPr>
              <w:t>o</w:t>
            </w:r>
            <w:proofErr w:type="gramEnd"/>
            <w:r w:rsidRPr="00704C74">
              <w:rPr>
                <w:sz w:val="28"/>
                <w:szCs w:val="28"/>
              </w:rPr>
              <w:t xml:space="preserve"> my concern is that if we go for this dividing self</w:t>
            </w:r>
            <w:r w:rsidR="004E7F19" w:rsidRPr="00704C74">
              <w:rPr>
                <w:sz w:val="28"/>
                <w:szCs w:val="28"/>
              </w:rPr>
              <w:t>-</w:t>
            </w:r>
            <w:r w:rsidRPr="00704C74">
              <w:rPr>
                <w:sz w:val="28"/>
                <w:szCs w:val="28"/>
              </w:rPr>
              <w:t>harm into non-suicidal self</w:t>
            </w:r>
            <w:r w:rsidR="004E7F19" w:rsidRPr="00704C74">
              <w:rPr>
                <w:sz w:val="28"/>
                <w:szCs w:val="28"/>
              </w:rPr>
              <w:t>-</w:t>
            </w:r>
            <w:r w:rsidRPr="00704C74">
              <w:rPr>
                <w:sz w:val="28"/>
                <w:szCs w:val="28"/>
              </w:rPr>
              <w:t xml:space="preserve">injury versus suicide attempts that we may miss the </w:t>
            </w:r>
            <w:r w:rsidRPr="00704C74">
              <w:rPr>
                <w:sz w:val="28"/>
                <w:szCs w:val="28"/>
              </w:rPr>
              <w:lastRenderedPageBreak/>
              <w:t xml:space="preserve">complexity and it may not be the best response of a young person or adult across the lifespan needs. </w:t>
            </w:r>
          </w:p>
          <w:p w14:paraId="44C92576" w14:textId="418229A1" w:rsidR="00B95300" w:rsidRPr="00704C74" w:rsidRDefault="00B95300" w:rsidP="00704C74">
            <w:pPr>
              <w:spacing w:line="360" w:lineRule="auto"/>
              <w:rPr>
                <w:sz w:val="28"/>
                <w:szCs w:val="28"/>
              </w:rPr>
            </w:pPr>
          </w:p>
        </w:tc>
      </w:tr>
      <w:tr w:rsidR="001045F0" w:rsidRPr="00704C74" w14:paraId="57BBB899" w14:textId="77777777" w:rsidTr="00704C74">
        <w:trPr>
          <w:trHeight w:val="1250"/>
        </w:trPr>
        <w:tc>
          <w:tcPr>
            <w:tcW w:w="1883" w:type="dxa"/>
            <w:shd w:val="clear" w:color="auto" w:fill="auto"/>
          </w:tcPr>
          <w:p w14:paraId="07F7B2A0" w14:textId="05DB4CB9" w:rsidR="001045F0" w:rsidRPr="00704C74" w:rsidRDefault="009B6038" w:rsidP="00704C74">
            <w:pPr>
              <w:pStyle w:val="Body"/>
              <w:widowControl w:val="0"/>
              <w:spacing w:line="360" w:lineRule="auto"/>
              <w:rPr>
                <w:sz w:val="28"/>
                <w:szCs w:val="28"/>
              </w:rPr>
            </w:pPr>
            <w:r w:rsidRPr="00704C74">
              <w:rPr>
                <w:sz w:val="28"/>
                <w:szCs w:val="28"/>
                <w:u w:color="21409A"/>
              </w:rPr>
              <w:lastRenderedPageBreak/>
              <w:t>Claire Dean</w:t>
            </w:r>
            <w:r w:rsidR="00704C74">
              <w:rPr>
                <w:sz w:val="28"/>
                <w:szCs w:val="28"/>
                <w:u w:color="21409A"/>
              </w:rPr>
              <w:t xml:space="preserve"> (Narrator)</w:t>
            </w:r>
          </w:p>
        </w:tc>
        <w:tc>
          <w:tcPr>
            <w:tcW w:w="7129" w:type="dxa"/>
            <w:shd w:val="clear" w:color="auto" w:fill="auto"/>
          </w:tcPr>
          <w:p w14:paraId="4040E39B" w14:textId="77777777" w:rsidR="001045F0" w:rsidRPr="00704C74" w:rsidRDefault="00C94468" w:rsidP="00704C74">
            <w:pPr>
              <w:spacing w:line="360" w:lineRule="auto"/>
              <w:rPr>
                <w:sz w:val="28"/>
                <w:szCs w:val="28"/>
              </w:rPr>
            </w:pPr>
            <w:r w:rsidRPr="00704C74">
              <w:rPr>
                <w:sz w:val="28"/>
                <w:szCs w:val="28"/>
              </w:rPr>
              <w:t>Mental health charity Penumbra provides a range of recovery-focused, community-based services and has</w:t>
            </w:r>
            <w:r w:rsidR="00FE256B" w:rsidRPr="00704C74">
              <w:rPr>
                <w:sz w:val="28"/>
                <w:szCs w:val="28"/>
              </w:rPr>
              <w:t xml:space="preserve"> </w:t>
            </w:r>
            <w:r w:rsidRPr="00704C74">
              <w:rPr>
                <w:sz w:val="28"/>
                <w:szCs w:val="28"/>
              </w:rPr>
              <w:t>dedicated self-harm teams across Scotland.  Support Manager for the Thrive team</w:t>
            </w:r>
            <w:r w:rsidR="00247E2D" w:rsidRPr="00704C74">
              <w:rPr>
                <w:sz w:val="28"/>
                <w:szCs w:val="28"/>
              </w:rPr>
              <w:t>, Sam Harrison also favours a broad definition.</w:t>
            </w:r>
          </w:p>
          <w:p w14:paraId="448C5C3F" w14:textId="3213E4E5" w:rsidR="00924463" w:rsidRPr="00704C74" w:rsidRDefault="00924463" w:rsidP="00704C74">
            <w:pPr>
              <w:spacing w:line="360" w:lineRule="auto"/>
              <w:rPr>
                <w:sz w:val="28"/>
                <w:szCs w:val="28"/>
              </w:rPr>
            </w:pPr>
          </w:p>
        </w:tc>
      </w:tr>
      <w:tr w:rsidR="00924463" w:rsidRPr="00704C74" w14:paraId="728AB069" w14:textId="77777777" w:rsidTr="00704C74">
        <w:trPr>
          <w:trHeight w:val="1250"/>
        </w:trPr>
        <w:tc>
          <w:tcPr>
            <w:tcW w:w="1883" w:type="dxa"/>
            <w:shd w:val="clear" w:color="auto" w:fill="auto"/>
          </w:tcPr>
          <w:p w14:paraId="7AD13E98" w14:textId="1F354364" w:rsidR="00924463" w:rsidRPr="00704C74" w:rsidRDefault="00924463" w:rsidP="00704C74">
            <w:pPr>
              <w:pStyle w:val="Body"/>
              <w:widowControl w:val="0"/>
              <w:spacing w:line="360" w:lineRule="auto"/>
              <w:rPr>
                <w:sz w:val="28"/>
                <w:szCs w:val="28"/>
                <w:u w:color="21409A"/>
              </w:rPr>
            </w:pPr>
            <w:r w:rsidRPr="00704C74">
              <w:rPr>
                <w:sz w:val="28"/>
                <w:szCs w:val="28"/>
              </w:rPr>
              <w:t>Sam Harrison</w:t>
            </w:r>
          </w:p>
        </w:tc>
        <w:tc>
          <w:tcPr>
            <w:tcW w:w="7129" w:type="dxa"/>
            <w:shd w:val="clear" w:color="auto" w:fill="auto"/>
          </w:tcPr>
          <w:p w14:paraId="485B52F7" w14:textId="11272622" w:rsidR="00924463" w:rsidRPr="00704C74" w:rsidRDefault="00924463" w:rsidP="00704C74">
            <w:pPr>
              <w:spacing w:line="360" w:lineRule="auto"/>
              <w:rPr>
                <w:sz w:val="28"/>
                <w:szCs w:val="28"/>
              </w:rPr>
            </w:pPr>
            <w:r w:rsidRPr="00704C74">
              <w:rPr>
                <w:sz w:val="28"/>
                <w:szCs w:val="28"/>
              </w:rPr>
              <w:t xml:space="preserve">So self-harm as far as Penumbra defines it, having an official definition is quite a difficult thing to have. I know that there are official definitions as far as what self-harm is concerned, but it tends to be for somebody who comes to seek support what they view their self-harm to be. So, we will have quite an open referral for people. So, it can be people who are using poisoning, people who are cutting, people who maybe do have eating disorder, people who maybe will use alcohol or substance misuse. So, </w:t>
            </w:r>
            <w:proofErr w:type="gramStart"/>
            <w:r w:rsidRPr="00704C74">
              <w:rPr>
                <w:sz w:val="28"/>
                <w:szCs w:val="28"/>
              </w:rPr>
              <w:t>it's</w:t>
            </w:r>
            <w:proofErr w:type="gramEnd"/>
            <w:r w:rsidRPr="00704C74">
              <w:rPr>
                <w:sz w:val="28"/>
                <w:szCs w:val="28"/>
              </w:rPr>
              <w:t xml:space="preserve"> quite broad.</w:t>
            </w:r>
          </w:p>
        </w:tc>
      </w:tr>
    </w:tbl>
    <w:p w14:paraId="4DD665F3" w14:textId="2206F3E2" w:rsidR="005F16BE" w:rsidRPr="00704C74" w:rsidRDefault="005F16BE" w:rsidP="00704C74">
      <w:pPr>
        <w:spacing w:line="360" w:lineRule="auto"/>
        <w:rPr>
          <w:sz w:val="28"/>
          <w:szCs w:val="28"/>
        </w:rPr>
      </w:pPr>
    </w:p>
    <w:tbl>
      <w:tblPr>
        <w:tblW w:w="9012" w:type="dxa"/>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CED7E7"/>
        <w:tblCellMar>
          <w:top w:w="80" w:type="dxa"/>
          <w:left w:w="80" w:type="dxa"/>
          <w:bottom w:w="80" w:type="dxa"/>
          <w:right w:w="80" w:type="dxa"/>
        </w:tblCellMar>
        <w:tblLook w:val="04A0" w:firstRow="1" w:lastRow="0" w:firstColumn="1" w:lastColumn="0" w:noHBand="0" w:noVBand="1"/>
      </w:tblPr>
      <w:tblGrid>
        <w:gridCol w:w="1883"/>
        <w:gridCol w:w="7129"/>
      </w:tblGrid>
      <w:tr w:rsidR="00874203" w:rsidRPr="00704C74" w14:paraId="0A77B3C2" w14:textId="77777777" w:rsidTr="00924463">
        <w:trPr>
          <w:trHeight w:val="260"/>
        </w:trPr>
        <w:tc>
          <w:tcPr>
            <w:tcW w:w="1883" w:type="dxa"/>
            <w:shd w:val="clear" w:color="auto" w:fill="FFFFFF"/>
            <w:tcMar>
              <w:top w:w="0" w:type="dxa"/>
              <w:left w:w="0" w:type="dxa"/>
              <w:bottom w:w="0" w:type="dxa"/>
              <w:right w:w="0" w:type="dxa"/>
            </w:tcMar>
          </w:tcPr>
          <w:p w14:paraId="2907A3BD" w14:textId="4063DBC9" w:rsidR="00874203" w:rsidRPr="00704C74" w:rsidRDefault="009B6038" w:rsidP="00704C74">
            <w:pPr>
              <w:spacing w:line="360" w:lineRule="auto"/>
              <w:rPr>
                <w:color w:val="000000"/>
                <w:sz w:val="28"/>
                <w:szCs w:val="28"/>
              </w:rPr>
            </w:pPr>
            <w:r w:rsidRPr="00704C74">
              <w:rPr>
                <w:sz w:val="28"/>
                <w:szCs w:val="28"/>
                <w:u w:color="21409A"/>
              </w:rPr>
              <w:t>Claire Dean</w:t>
            </w:r>
            <w:r w:rsidR="00704C74">
              <w:rPr>
                <w:sz w:val="28"/>
                <w:szCs w:val="28"/>
                <w:u w:color="21409A"/>
              </w:rPr>
              <w:t xml:space="preserve"> (Narrator)</w:t>
            </w:r>
          </w:p>
        </w:tc>
        <w:tc>
          <w:tcPr>
            <w:tcW w:w="7129" w:type="dxa"/>
            <w:shd w:val="clear" w:color="auto" w:fill="auto"/>
          </w:tcPr>
          <w:p w14:paraId="23ED17A2" w14:textId="77777777" w:rsidR="00874203" w:rsidRPr="00704C74" w:rsidRDefault="006A7F33" w:rsidP="00704C74">
            <w:pPr>
              <w:spacing w:line="360" w:lineRule="auto"/>
              <w:rPr>
                <w:sz w:val="28"/>
                <w:szCs w:val="28"/>
              </w:rPr>
            </w:pPr>
            <w:r w:rsidRPr="00704C74">
              <w:rPr>
                <w:sz w:val="28"/>
                <w:szCs w:val="28"/>
              </w:rPr>
              <w:t>Rachel Cackett agrees with many of the advantages of a broad definition, but also highlights why other people may favour a narrow definition.</w:t>
            </w:r>
          </w:p>
          <w:p w14:paraId="252152F1" w14:textId="27B69E8C" w:rsidR="00924463" w:rsidRPr="00704C74" w:rsidRDefault="00924463" w:rsidP="00704C74">
            <w:pPr>
              <w:spacing w:line="360" w:lineRule="auto"/>
              <w:rPr>
                <w:sz w:val="28"/>
                <w:szCs w:val="28"/>
              </w:rPr>
            </w:pPr>
          </w:p>
        </w:tc>
      </w:tr>
      <w:tr w:rsidR="00874203" w:rsidRPr="00704C74" w14:paraId="56C51DA6" w14:textId="77777777" w:rsidTr="00924463">
        <w:trPr>
          <w:trHeight w:val="260"/>
        </w:trPr>
        <w:tc>
          <w:tcPr>
            <w:tcW w:w="1883" w:type="dxa"/>
            <w:shd w:val="clear" w:color="auto" w:fill="FFFFFF"/>
            <w:tcMar>
              <w:top w:w="0" w:type="dxa"/>
              <w:left w:w="0" w:type="dxa"/>
              <w:bottom w:w="0" w:type="dxa"/>
              <w:right w:w="0" w:type="dxa"/>
            </w:tcMar>
          </w:tcPr>
          <w:p w14:paraId="2D37C28A" w14:textId="17D5F068" w:rsidR="00874203" w:rsidRPr="00704C74" w:rsidRDefault="009B6038" w:rsidP="00704C74">
            <w:pPr>
              <w:spacing w:line="360" w:lineRule="auto"/>
              <w:rPr>
                <w:color w:val="000000"/>
                <w:sz w:val="28"/>
                <w:szCs w:val="28"/>
              </w:rPr>
            </w:pPr>
            <w:r w:rsidRPr="00704C74">
              <w:rPr>
                <w:color w:val="000000"/>
                <w:sz w:val="28"/>
                <w:szCs w:val="28"/>
              </w:rPr>
              <w:t>Rachel Cackett</w:t>
            </w:r>
          </w:p>
        </w:tc>
        <w:tc>
          <w:tcPr>
            <w:tcW w:w="7129" w:type="dxa"/>
            <w:shd w:val="clear" w:color="auto" w:fill="auto"/>
          </w:tcPr>
          <w:p w14:paraId="52395B9B" w14:textId="77777777" w:rsidR="00874203" w:rsidRPr="00704C74" w:rsidRDefault="00874203" w:rsidP="00704C74">
            <w:pPr>
              <w:spacing w:line="360" w:lineRule="auto"/>
              <w:rPr>
                <w:sz w:val="28"/>
                <w:szCs w:val="28"/>
              </w:rPr>
            </w:pPr>
            <w:r w:rsidRPr="00704C74">
              <w:rPr>
                <w:sz w:val="28"/>
                <w:szCs w:val="28"/>
              </w:rPr>
              <w:t>Well, if you have a limited definition of what you mean the</w:t>
            </w:r>
            <w:r w:rsidR="00995137" w:rsidRPr="00704C74">
              <w:rPr>
                <w:sz w:val="28"/>
                <w:szCs w:val="28"/>
              </w:rPr>
              <w:t>n</w:t>
            </w:r>
            <w:r w:rsidRPr="00704C74">
              <w:rPr>
                <w:sz w:val="28"/>
                <w:szCs w:val="28"/>
              </w:rPr>
              <w:t xml:space="preserve"> it allows you to have quite a precise scope for things like research. And it means that when you set </w:t>
            </w:r>
            <w:r w:rsidRPr="00704C74">
              <w:rPr>
                <w:sz w:val="28"/>
                <w:szCs w:val="28"/>
              </w:rPr>
              <w:lastRenderedPageBreak/>
              <w:t xml:space="preserve">services up you can be quite clear about the criteria of </w:t>
            </w:r>
            <w:proofErr w:type="gramStart"/>
            <w:r w:rsidRPr="00704C74">
              <w:rPr>
                <w:sz w:val="28"/>
                <w:szCs w:val="28"/>
              </w:rPr>
              <w:t>whether or not</w:t>
            </w:r>
            <w:proofErr w:type="gramEnd"/>
            <w:r w:rsidRPr="00704C74">
              <w:rPr>
                <w:sz w:val="28"/>
                <w:szCs w:val="28"/>
              </w:rPr>
              <w:t xml:space="preserve"> somebody has access to that service. </w:t>
            </w:r>
            <w:r w:rsidR="00D56E76" w:rsidRPr="00704C74">
              <w:rPr>
                <w:sz w:val="28"/>
                <w:szCs w:val="28"/>
              </w:rPr>
              <w:t>A</w:t>
            </w:r>
            <w:r w:rsidRPr="00704C74">
              <w:rPr>
                <w:sz w:val="28"/>
                <w:szCs w:val="28"/>
              </w:rPr>
              <w:t xml:space="preserve">nd, you know, there are ways in which it can allow you to manage the volume of what might come forward, of who might come forward to a particular service. </w:t>
            </w:r>
          </w:p>
          <w:p w14:paraId="4F2EF04A" w14:textId="3DA3DBF0" w:rsidR="00924463" w:rsidRPr="00704C74" w:rsidRDefault="00924463" w:rsidP="00704C74">
            <w:pPr>
              <w:spacing w:line="360" w:lineRule="auto"/>
              <w:rPr>
                <w:sz w:val="28"/>
                <w:szCs w:val="28"/>
              </w:rPr>
            </w:pPr>
          </w:p>
        </w:tc>
      </w:tr>
      <w:tr w:rsidR="00C35296" w:rsidRPr="00704C74" w14:paraId="6CF4829A" w14:textId="77777777" w:rsidTr="00924463">
        <w:trPr>
          <w:trHeight w:val="260"/>
        </w:trPr>
        <w:tc>
          <w:tcPr>
            <w:tcW w:w="1883" w:type="dxa"/>
            <w:shd w:val="clear" w:color="auto" w:fill="FFFFFF"/>
            <w:tcMar>
              <w:top w:w="0" w:type="dxa"/>
              <w:left w:w="0" w:type="dxa"/>
              <w:bottom w:w="0" w:type="dxa"/>
              <w:right w:w="0" w:type="dxa"/>
            </w:tcMar>
          </w:tcPr>
          <w:p w14:paraId="7D148BB1" w14:textId="74920BBA" w:rsidR="00C35296" w:rsidRPr="00704C74" w:rsidRDefault="009B6038" w:rsidP="00704C74">
            <w:pPr>
              <w:spacing w:line="360" w:lineRule="auto"/>
              <w:rPr>
                <w:color w:val="000000"/>
                <w:sz w:val="28"/>
                <w:szCs w:val="28"/>
              </w:rPr>
            </w:pPr>
            <w:r w:rsidRPr="00704C74">
              <w:rPr>
                <w:sz w:val="28"/>
                <w:szCs w:val="28"/>
                <w:u w:color="21409A"/>
              </w:rPr>
              <w:lastRenderedPageBreak/>
              <w:t>Claire Dean</w:t>
            </w:r>
            <w:r w:rsidR="00704C74">
              <w:rPr>
                <w:sz w:val="28"/>
                <w:szCs w:val="28"/>
                <w:u w:color="21409A"/>
              </w:rPr>
              <w:t xml:space="preserve"> (Narrator)</w:t>
            </w:r>
          </w:p>
        </w:tc>
        <w:tc>
          <w:tcPr>
            <w:tcW w:w="7129" w:type="dxa"/>
            <w:shd w:val="clear" w:color="auto" w:fill="auto"/>
          </w:tcPr>
          <w:p w14:paraId="184011B8" w14:textId="76A0E2D3" w:rsidR="00C35296" w:rsidRPr="00704C74" w:rsidRDefault="0045242A" w:rsidP="00704C74">
            <w:pPr>
              <w:spacing w:line="360" w:lineRule="auto"/>
              <w:rPr>
                <w:sz w:val="28"/>
                <w:szCs w:val="28"/>
              </w:rPr>
            </w:pPr>
            <w:r w:rsidRPr="00704C74">
              <w:rPr>
                <w:sz w:val="28"/>
                <w:szCs w:val="28"/>
              </w:rPr>
              <w:t xml:space="preserve">On the flip side, a narrow definition could exclude </w:t>
            </w:r>
            <w:r w:rsidR="00B52384" w:rsidRPr="00704C74">
              <w:rPr>
                <w:sz w:val="28"/>
                <w:szCs w:val="28"/>
              </w:rPr>
              <w:t>people from vital services</w:t>
            </w:r>
            <w:r w:rsidR="00FF15A6" w:rsidRPr="00704C74">
              <w:rPr>
                <w:sz w:val="28"/>
                <w:szCs w:val="28"/>
              </w:rPr>
              <w:t xml:space="preserve">.  Here’s Sam Harrison and </w:t>
            </w:r>
            <w:r w:rsidR="0084631A" w:rsidRPr="00704C74">
              <w:rPr>
                <w:sz w:val="28"/>
                <w:szCs w:val="28"/>
              </w:rPr>
              <w:t xml:space="preserve">Professor </w:t>
            </w:r>
            <w:r w:rsidR="00FF15A6" w:rsidRPr="00704C74">
              <w:rPr>
                <w:sz w:val="28"/>
                <w:szCs w:val="28"/>
              </w:rPr>
              <w:t>Rory O’Connor.</w:t>
            </w:r>
          </w:p>
        </w:tc>
      </w:tr>
      <w:tr w:rsidR="00D47B97" w:rsidRPr="00704C74" w14:paraId="5B41D654" w14:textId="77777777" w:rsidTr="00924463">
        <w:trPr>
          <w:trHeight w:val="260"/>
        </w:trPr>
        <w:tc>
          <w:tcPr>
            <w:tcW w:w="1883" w:type="dxa"/>
            <w:shd w:val="clear" w:color="auto" w:fill="FFFFFF"/>
            <w:tcMar>
              <w:top w:w="0" w:type="dxa"/>
              <w:left w:w="0" w:type="dxa"/>
              <w:bottom w:w="0" w:type="dxa"/>
              <w:right w:w="0" w:type="dxa"/>
            </w:tcMar>
          </w:tcPr>
          <w:p w14:paraId="67899EBC" w14:textId="17538EFB" w:rsidR="00D47B97" w:rsidRPr="00704C74" w:rsidRDefault="009B6038" w:rsidP="00704C74">
            <w:pPr>
              <w:spacing w:line="360" w:lineRule="auto"/>
              <w:rPr>
                <w:color w:val="000000"/>
                <w:sz w:val="28"/>
                <w:szCs w:val="28"/>
              </w:rPr>
            </w:pPr>
            <w:r w:rsidRPr="00704C74">
              <w:rPr>
                <w:sz w:val="28"/>
                <w:szCs w:val="28"/>
              </w:rPr>
              <w:t>Sam Harrison</w:t>
            </w:r>
          </w:p>
        </w:tc>
        <w:tc>
          <w:tcPr>
            <w:tcW w:w="7129" w:type="dxa"/>
            <w:shd w:val="clear" w:color="auto" w:fill="auto"/>
          </w:tcPr>
          <w:p w14:paraId="588237CE" w14:textId="77777777" w:rsidR="00D47B97" w:rsidRPr="00704C74" w:rsidRDefault="00D47B97" w:rsidP="00704C74">
            <w:pPr>
              <w:spacing w:line="360" w:lineRule="auto"/>
              <w:rPr>
                <w:sz w:val="28"/>
                <w:szCs w:val="28"/>
              </w:rPr>
            </w:pPr>
            <w:r w:rsidRPr="00704C74">
              <w:rPr>
                <w:sz w:val="28"/>
                <w:szCs w:val="28"/>
              </w:rPr>
              <w:t xml:space="preserve">I think if you had it really, really narrow, people could tend to fall through the cracks, they </w:t>
            </w:r>
            <w:proofErr w:type="gramStart"/>
            <w:r w:rsidRPr="00704C74">
              <w:rPr>
                <w:sz w:val="28"/>
                <w:szCs w:val="28"/>
              </w:rPr>
              <w:t>wouldn't</w:t>
            </w:r>
            <w:proofErr w:type="gramEnd"/>
            <w:r w:rsidRPr="00704C74">
              <w:rPr>
                <w:sz w:val="28"/>
                <w:szCs w:val="28"/>
              </w:rPr>
              <w:t xml:space="preserve"> necessarily be able to access the support. </w:t>
            </w:r>
            <w:r w:rsidR="009B6038" w:rsidRPr="00704C74">
              <w:rPr>
                <w:sz w:val="28"/>
                <w:szCs w:val="28"/>
              </w:rPr>
              <w:t xml:space="preserve"> Regardless of what the method is behind somebody's self-harm, if </w:t>
            </w:r>
            <w:proofErr w:type="gramStart"/>
            <w:r w:rsidR="009B6038" w:rsidRPr="00704C74">
              <w:rPr>
                <w:sz w:val="28"/>
                <w:szCs w:val="28"/>
              </w:rPr>
              <w:t>they're</w:t>
            </w:r>
            <w:proofErr w:type="gramEnd"/>
            <w:r w:rsidR="009B6038" w:rsidRPr="00704C74">
              <w:rPr>
                <w:sz w:val="28"/>
                <w:szCs w:val="28"/>
              </w:rPr>
              <w:t xml:space="preserve"> using it to manage difficult emotions, if they're using it in order to have some form of control, it's the motivation, behind the act really, is what it is for that person. I think if we limit it to very, very strict definition of what self-harm is, </w:t>
            </w:r>
            <w:proofErr w:type="gramStart"/>
            <w:r w:rsidR="009B6038" w:rsidRPr="00704C74">
              <w:rPr>
                <w:sz w:val="28"/>
                <w:szCs w:val="28"/>
              </w:rPr>
              <w:t>you're</w:t>
            </w:r>
            <w:proofErr w:type="gramEnd"/>
            <w:r w:rsidR="009B6038" w:rsidRPr="00704C74">
              <w:rPr>
                <w:sz w:val="28"/>
                <w:szCs w:val="28"/>
              </w:rPr>
              <w:t xml:space="preserve"> going to miss so many people who are looking for support.</w:t>
            </w:r>
          </w:p>
          <w:p w14:paraId="259B8B75" w14:textId="513E279B" w:rsidR="00924463" w:rsidRPr="00704C74" w:rsidRDefault="00924463" w:rsidP="00704C74">
            <w:pPr>
              <w:spacing w:line="360" w:lineRule="auto"/>
              <w:rPr>
                <w:sz w:val="28"/>
                <w:szCs w:val="28"/>
              </w:rPr>
            </w:pPr>
          </w:p>
        </w:tc>
      </w:tr>
      <w:tr w:rsidR="00D47B97" w:rsidRPr="00704C74" w14:paraId="76773561" w14:textId="77777777" w:rsidTr="00924463">
        <w:trPr>
          <w:trHeight w:val="260"/>
        </w:trPr>
        <w:tc>
          <w:tcPr>
            <w:tcW w:w="1883" w:type="dxa"/>
            <w:shd w:val="clear" w:color="auto" w:fill="FFFFFF"/>
            <w:tcMar>
              <w:top w:w="0" w:type="dxa"/>
              <w:left w:w="0" w:type="dxa"/>
              <w:bottom w:w="0" w:type="dxa"/>
              <w:right w:w="0" w:type="dxa"/>
            </w:tcMar>
          </w:tcPr>
          <w:p w14:paraId="7B434813" w14:textId="77777777" w:rsidR="00D47B97" w:rsidRPr="00704C74" w:rsidRDefault="00D47B97" w:rsidP="00704C74">
            <w:pPr>
              <w:spacing w:line="360" w:lineRule="auto"/>
              <w:rPr>
                <w:color w:val="000000"/>
                <w:sz w:val="28"/>
                <w:szCs w:val="28"/>
              </w:rPr>
            </w:pPr>
            <w:r w:rsidRPr="00704C74">
              <w:rPr>
                <w:color w:val="000000"/>
                <w:sz w:val="28"/>
                <w:szCs w:val="28"/>
              </w:rPr>
              <w:t>Rory O’Connor</w:t>
            </w:r>
          </w:p>
        </w:tc>
        <w:tc>
          <w:tcPr>
            <w:tcW w:w="7129" w:type="dxa"/>
            <w:shd w:val="clear" w:color="auto" w:fill="auto"/>
          </w:tcPr>
          <w:p w14:paraId="5F31041A" w14:textId="7B39C69B" w:rsidR="00D47B97" w:rsidRPr="00704C74" w:rsidRDefault="00995137" w:rsidP="00704C74">
            <w:pPr>
              <w:spacing w:line="360" w:lineRule="auto"/>
              <w:rPr>
                <w:sz w:val="28"/>
                <w:szCs w:val="28"/>
                <w:highlight w:val="green"/>
              </w:rPr>
            </w:pPr>
            <w:r w:rsidRPr="00704C74">
              <w:rPr>
                <w:sz w:val="28"/>
                <w:szCs w:val="28"/>
              </w:rPr>
              <w:t>I</w:t>
            </w:r>
            <w:r w:rsidR="00D47B97" w:rsidRPr="00704C74">
              <w:rPr>
                <w:sz w:val="28"/>
                <w:szCs w:val="28"/>
              </w:rPr>
              <w:t>f you go for the narrow definition of non-suicidal self-injury</w:t>
            </w:r>
            <w:r w:rsidR="00224C37" w:rsidRPr="00704C74">
              <w:rPr>
                <w:sz w:val="28"/>
                <w:szCs w:val="28"/>
              </w:rPr>
              <w:t>,</w:t>
            </w:r>
            <w:r w:rsidR="00D47B97" w:rsidRPr="00704C74">
              <w:rPr>
                <w:sz w:val="28"/>
                <w:szCs w:val="28"/>
              </w:rPr>
              <w:t xml:space="preserve"> you could miss out on the fact that somebody could also be acutely suicidal and that could be missed. But also, the fact is that it depends</w:t>
            </w:r>
            <w:r w:rsidRPr="00704C74">
              <w:rPr>
                <w:sz w:val="28"/>
                <w:szCs w:val="28"/>
              </w:rPr>
              <w:t xml:space="preserve"> </w:t>
            </w:r>
            <w:r w:rsidR="00D47B97" w:rsidRPr="00704C74">
              <w:rPr>
                <w:sz w:val="28"/>
                <w:szCs w:val="28"/>
              </w:rPr>
              <w:t>which episode of self-harm that the individual was talking about.  Cos, without a doubt, lots of people who engage in self</w:t>
            </w:r>
            <w:r w:rsidR="008E2EEC" w:rsidRPr="00704C74">
              <w:rPr>
                <w:sz w:val="28"/>
                <w:szCs w:val="28"/>
              </w:rPr>
              <w:t>-</w:t>
            </w:r>
            <w:r w:rsidR="00D47B97" w:rsidRPr="00704C74">
              <w:rPr>
                <w:sz w:val="28"/>
                <w:szCs w:val="28"/>
              </w:rPr>
              <w:t xml:space="preserve">harm, who have different episodes of self-harm...some of </w:t>
            </w:r>
            <w:r w:rsidR="00D47B97" w:rsidRPr="00704C74">
              <w:rPr>
                <w:sz w:val="28"/>
                <w:szCs w:val="28"/>
              </w:rPr>
              <w:lastRenderedPageBreak/>
              <w:t>those episodes may be what they describe as a suicide attempt and others may be a non-suicidal self-injury episode. And so</w:t>
            </w:r>
            <w:r w:rsidR="006D6BE4" w:rsidRPr="00704C74">
              <w:rPr>
                <w:sz w:val="28"/>
                <w:szCs w:val="28"/>
              </w:rPr>
              <w:t>,</w:t>
            </w:r>
            <w:r w:rsidR="00D47B97" w:rsidRPr="00704C74">
              <w:rPr>
                <w:sz w:val="28"/>
                <w:szCs w:val="28"/>
              </w:rPr>
              <w:t xml:space="preserve"> for many </w:t>
            </w:r>
            <w:proofErr w:type="gramStart"/>
            <w:r w:rsidR="00D47B97" w:rsidRPr="00704C74">
              <w:rPr>
                <w:sz w:val="28"/>
                <w:szCs w:val="28"/>
              </w:rPr>
              <w:t>they're</w:t>
            </w:r>
            <w:proofErr w:type="gramEnd"/>
            <w:r w:rsidR="00D47B97" w:rsidRPr="00704C74">
              <w:rPr>
                <w:sz w:val="28"/>
                <w:szCs w:val="28"/>
              </w:rPr>
              <w:t xml:space="preserve"> mixed. So </w:t>
            </w:r>
            <w:proofErr w:type="gramStart"/>
            <w:r w:rsidR="00D47B97" w:rsidRPr="00704C74">
              <w:rPr>
                <w:sz w:val="28"/>
                <w:szCs w:val="28"/>
              </w:rPr>
              <w:t>that's</w:t>
            </w:r>
            <w:proofErr w:type="gramEnd"/>
            <w:r w:rsidR="00D47B97" w:rsidRPr="00704C74">
              <w:rPr>
                <w:sz w:val="28"/>
                <w:szCs w:val="28"/>
              </w:rPr>
              <w:t xml:space="preserve"> why I think it's important that we go for this broader</w:t>
            </w:r>
            <w:r w:rsidR="00835A7E" w:rsidRPr="00704C74">
              <w:rPr>
                <w:sz w:val="28"/>
                <w:szCs w:val="28"/>
              </w:rPr>
              <w:t>-</w:t>
            </w:r>
            <w:r w:rsidR="00D47B97" w:rsidRPr="00704C74">
              <w:rPr>
                <w:sz w:val="28"/>
                <w:szCs w:val="28"/>
              </w:rPr>
              <w:t xml:space="preserve">based definition. </w:t>
            </w:r>
          </w:p>
        </w:tc>
      </w:tr>
    </w:tbl>
    <w:p w14:paraId="6E7423F3" w14:textId="099FBDB4" w:rsidR="005F16BE" w:rsidRPr="00704C74" w:rsidRDefault="005F16BE" w:rsidP="00704C74">
      <w:pPr>
        <w:spacing w:line="360" w:lineRule="auto"/>
        <w:rPr>
          <w:sz w:val="28"/>
          <w:szCs w:val="28"/>
        </w:rPr>
      </w:pPr>
    </w:p>
    <w:tbl>
      <w:tblPr>
        <w:tblW w:w="9012" w:type="dxa"/>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CED7E7"/>
        <w:tblCellMar>
          <w:top w:w="80" w:type="dxa"/>
          <w:left w:w="80" w:type="dxa"/>
          <w:bottom w:w="80" w:type="dxa"/>
          <w:right w:w="80" w:type="dxa"/>
        </w:tblCellMar>
        <w:tblLook w:val="04A0" w:firstRow="1" w:lastRow="0" w:firstColumn="1" w:lastColumn="0" w:noHBand="0" w:noVBand="1"/>
      </w:tblPr>
      <w:tblGrid>
        <w:gridCol w:w="1887"/>
        <w:gridCol w:w="7125"/>
      </w:tblGrid>
      <w:tr w:rsidR="00F72CF9" w:rsidRPr="00704C74" w14:paraId="54CFF3FA" w14:textId="77777777" w:rsidTr="00924463">
        <w:trPr>
          <w:trHeight w:val="260"/>
        </w:trPr>
        <w:tc>
          <w:tcPr>
            <w:tcW w:w="1887" w:type="dxa"/>
            <w:shd w:val="clear" w:color="auto" w:fill="FFFFFF"/>
            <w:tcMar>
              <w:top w:w="0" w:type="dxa"/>
              <w:left w:w="0" w:type="dxa"/>
              <w:bottom w:w="0" w:type="dxa"/>
              <w:right w:w="0" w:type="dxa"/>
            </w:tcMar>
          </w:tcPr>
          <w:p w14:paraId="782DBE47" w14:textId="3EFA1588" w:rsidR="00F72CF9" w:rsidRPr="00704C74" w:rsidRDefault="009B6038" w:rsidP="00704C74">
            <w:pPr>
              <w:spacing w:line="360" w:lineRule="auto"/>
              <w:rPr>
                <w:color w:val="000000"/>
                <w:sz w:val="28"/>
                <w:szCs w:val="28"/>
              </w:rPr>
            </w:pPr>
            <w:r w:rsidRPr="00704C74">
              <w:rPr>
                <w:sz w:val="28"/>
                <w:szCs w:val="28"/>
                <w:u w:color="21409A"/>
              </w:rPr>
              <w:t>Claire Dean</w:t>
            </w:r>
            <w:r w:rsidR="00704C74">
              <w:rPr>
                <w:sz w:val="28"/>
                <w:szCs w:val="28"/>
                <w:u w:color="21409A"/>
              </w:rPr>
              <w:t xml:space="preserve"> (Narrator)</w:t>
            </w:r>
          </w:p>
        </w:tc>
        <w:tc>
          <w:tcPr>
            <w:tcW w:w="7125" w:type="dxa"/>
            <w:shd w:val="clear" w:color="auto" w:fill="auto"/>
          </w:tcPr>
          <w:p w14:paraId="28DF2BBD" w14:textId="77777777" w:rsidR="00F72CF9" w:rsidRPr="00704C74" w:rsidRDefault="007E5BF7" w:rsidP="00704C74">
            <w:pPr>
              <w:spacing w:line="360" w:lineRule="auto"/>
              <w:rPr>
                <w:sz w:val="28"/>
                <w:szCs w:val="28"/>
              </w:rPr>
            </w:pPr>
            <w:r w:rsidRPr="00704C74">
              <w:rPr>
                <w:sz w:val="28"/>
                <w:szCs w:val="28"/>
              </w:rPr>
              <w:t xml:space="preserve">The way self-harm is defined also has an impact on the gathering </w:t>
            </w:r>
            <w:r w:rsidR="00FE256B" w:rsidRPr="00704C74">
              <w:rPr>
                <w:sz w:val="28"/>
                <w:szCs w:val="28"/>
              </w:rPr>
              <w:t xml:space="preserve">of </w:t>
            </w:r>
            <w:r w:rsidRPr="00704C74">
              <w:rPr>
                <w:sz w:val="28"/>
                <w:szCs w:val="28"/>
              </w:rPr>
              <w:t>further data to better understand the issue.</w:t>
            </w:r>
          </w:p>
          <w:p w14:paraId="0DE99398" w14:textId="58680045" w:rsidR="00924463" w:rsidRPr="00704C74" w:rsidRDefault="00924463" w:rsidP="00704C74">
            <w:pPr>
              <w:spacing w:line="360" w:lineRule="auto"/>
              <w:rPr>
                <w:sz w:val="28"/>
                <w:szCs w:val="28"/>
              </w:rPr>
            </w:pPr>
          </w:p>
        </w:tc>
      </w:tr>
      <w:tr w:rsidR="00F72CF9" w:rsidRPr="00704C74" w14:paraId="6902258D" w14:textId="77777777" w:rsidTr="00924463">
        <w:trPr>
          <w:trHeight w:val="260"/>
        </w:trPr>
        <w:tc>
          <w:tcPr>
            <w:tcW w:w="1887" w:type="dxa"/>
            <w:shd w:val="clear" w:color="auto" w:fill="FFFFFF"/>
            <w:tcMar>
              <w:top w:w="0" w:type="dxa"/>
              <w:left w:w="0" w:type="dxa"/>
              <w:bottom w:w="0" w:type="dxa"/>
              <w:right w:w="0" w:type="dxa"/>
            </w:tcMar>
          </w:tcPr>
          <w:p w14:paraId="48CF9BC8" w14:textId="57DA5B13" w:rsidR="00F72CF9" w:rsidRPr="00704C74" w:rsidRDefault="009B6038" w:rsidP="00704C74">
            <w:pPr>
              <w:spacing w:line="360" w:lineRule="auto"/>
              <w:rPr>
                <w:color w:val="000000"/>
                <w:sz w:val="28"/>
                <w:szCs w:val="28"/>
              </w:rPr>
            </w:pPr>
            <w:r w:rsidRPr="00704C74">
              <w:rPr>
                <w:color w:val="000000"/>
                <w:sz w:val="28"/>
                <w:szCs w:val="28"/>
              </w:rPr>
              <w:t>Rachel Cackett</w:t>
            </w:r>
          </w:p>
        </w:tc>
        <w:tc>
          <w:tcPr>
            <w:tcW w:w="7125" w:type="dxa"/>
            <w:shd w:val="clear" w:color="auto" w:fill="auto"/>
          </w:tcPr>
          <w:p w14:paraId="7919C249" w14:textId="77777777" w:rsidR="00F72CF9" w:rsidRPr="00704C74" w:rsidRDefault="00F72CF9" w:rsidP="00704C74">
            <w:pPr>
              <w:spacing w:line="360" w:lineRule="auto"/>
              <w:rPr>
                <w:sz w:val="28"/>
                <w:szCs w:val="28"/>
              </w:rPr>
            </w:pPr>
            <w:r w:rsidRPr="00704C74">
              <w:rPr>
                <w:sz w:val="28"/>
                <w:szCs w:val="28"/>
              </w:rPr>
              <w:t>Well</w:t>
            </w:r>
            <w:r w:rsidR="00995137" w:rsidRPr="00704C74">
              <w:rPr>
                <w:sz w:val="28"/>
                <w:szCs w:val="28"/>
              </w:rPr>
              <w:t xml:space="preserve"> </w:t>
            </w:r>
            <w:r w:rsidRPr="00704C74">
              <w:rPr>
                <w:sz w:val="28"/>
                <w:szCs w:val="28"/>
              </w:rPr>
              <w:t>gathering data on self</w:t>
            </w:r>
            <w:r w:rsidR="007E5BF7" w:rsidRPr="00704C74">
              <w:rPr>
                <w:sz w:val="28"/>
                <w:szCs w:val="28"/>
              </w:rPr>
              <w:t>-</w:t>
            </w:r>
            <w:r w:rsidRPr="00704C74">
              <w:rPr>
                <w:sz w:val="28"/>
                <w:szCs w:val="28"/>
              </w:rPr>
              <w:t xml:space="preserve">harm is </w:t>
            </w:r>
            <w:proofErr w:type="gramStart"/>
            <w:r w:rsidRPr="00704C74">
              <w:rPr>
                <w:sz w:val="28"/>
                <w:szCs w:val="28"/>
              </w:rPr>
              <w:t>really key</w:t>
            </w:r>
            <w:proofErr w:type="gramEnd"/>
            <w:r w:rsidRPr="00704C74">
              <w:rPr>
                <w:sz w:val="28"/>
                <w:szCs w:val="28"/>
              </w:rPr>
              <w:t xml:space="preserve"> partly because we don't have enough of it.  </w:t>
            </w:r>
            <w:r w:rsidR="00995137" w:rsidRPr="00704C74">
              <w:rPr>
                <w:sz w:val="28"/>
                <w:szCs w:val="28"/>
              </w:rPr>
              <w:t>T</w:t>
            </w:r>
            <w:r w:rsidRPr="00704C74">
              <w:rPr>
                <w:sz w:val="28"/>
                <w:szCs w:val="28"/>
              </w:rPr>
              <w:t>he</w:t>
            </w:r>
            <w:r w:rsidR="00995137" w:rsidRPr="00704C74">
              <w:rPr>
                <w:sz w:val="28"/>
                <w:szCs w:val="28"/>
              </w:rPr>
              <w:t xml:space="preserve"> </w:t>
            </w:r>
            <w:r w:rsidRPr="00704C74">
              <w:rPr>
                <w:sz w:val="28"/>
                <w:szCs w:val="28"/>
              </w:rPr>
              <w:t xml:space="preserve">likelihood is </w:t>
            </w:r>
            <w:proofErr w:type="gramStart"/>
            <w:r w:rsidRPr="00704C74">
              <w:rPr>
                <w:sz w:val="28"/>
                <w:szCs w:val="28"/>
              </w:rPr>
              <w:t>we're</w:t>
            </w:r>
            <w:proofErr w:type="gramEnd"/>
            <w:r w:rsidRPr="00704C74">
              <w:rPr>
                <w:sz w:val="28"/>
                <w:szCs w:val="28"/>
              </w:rPr>
              <w:t xml:space="preserve"> missing </w:t>
            </w:r>
            <w:r w:rsidR="00177B9F" w:rsidRPr="00704C74">
              <w:rPr>
                <w:sz w:val="28"/>
                <w:szCs w:val="28"/>
              </w:rPr>
              <w:t>a lot of</w:t>
            </w:r>
            <w:r w:rsidRPr="00704C74">
              <w:rPr>
                <w:sz w:val="28"/>
                <w:szCs w:val="28"/>
              </w:rPr>
              <w:t xml:space="preserve"> people who are self</w:t>
            </w:r>
            <w:r w:rsidR="00092C56" w:rsidRPr="00704C74">
              <w:rPr>
                <w:sz w:val="28"/>
                <w:szCs w:val="28"/>
              </w:rPr>
              <w:t>-</w:t>
            </w:r>
            <w:r w:rsidRPr="00704C74">
              <w:rPr>
                <w:sz w:val="28"/>
                <w:szCs w:val="28"/>
              </w:rPr>
              <w:t>harming</w:t>
            </w:r>
            <w:r w:rsidR="00995137" w:rsidRPr="00704C74">
              <w:rPr>
                <w:sz w:val="28"/>
                <w:szCs w:val="28"/>
              </w:rPr>
              <w:t xml:space="preserve">. </w:t>
            </w:r>
            <w:r w:rsidRPr="00704C74">
              <w:rPr>
                <w:sz w:val="28"/>
                <w:szCs w:val="28"/>
              </w:rPr>
              <w:t>You know when Samaritans did its research</w:t>
            </w:r>
            <w:r w:rsidR="00D56E76" w:rsidRPr="00704C74">
              <w:rPr>
                <w:sz w:val="28"/>
                <w:szCs w:val="28"/>
              </w:rPr>
              <w:t>,</w:t>
            </w:r>
            <w:r w:rsidRPr="00704C74">
              <w:rPr>
                <w:sz w:val="28"/>
                <w:szCs w:val="28"/>
              </w:rPr>
              <w:t xml:space="preserve"> we gave ourselves a very clear definition of self</w:t>
            </w:r>
            <w:r w:rsidR="00092C56" w:rsidRPr="00704C74">
              <w:rPr>
                <w:sz w:val="28"/>
                <w:szCs w:val="28"/>
              </w:rPr>
              <w:t>-</w:t>
            </w:r>
            <w:r w:rsidRPr="00704C74">
              <w:rPr>
                <w:sz w:val="28"/>
                <w:szCs w:val="28"/>
              </w:rPr>
              <w:t>harm which meant that we could go very clearly to ask a group of people who fitted that definition, to</w:t>
            </w:r>
            <w:r w:rsidR="00995137" w:rsidRPr="00704C74">
              <w:rPr>
                <w:sz w:val="28"/>
                <w:szCs w:val="28"/>
              </w:rPr>
              <w:t xml:space="preserve"> </w:t>
            </w:r>
            <w:r w:rsidRPr="00704C74">
              <w:rPr>
                <w:sz w:val="28"/>
                <w:szCs w:val="28"/>
              </w:rPr>
              <w:t xml:space="preserve">answer our questions. And that allowed us to gather </w:t>
            </w:r>
            <w:proofErr w:type="gramStart"/>
            <w:r w:rsidRPr="00704C74">
              <w:rPr>
                <w:sz w:val="28"/>
                <w:szCs w:val="28"/>
              </w:rPr>
              <w:t>really valuable</w:t>
            </w:r>
            <w:proofErr w:type="gramEnd"/>
            <w:r w:rsidRPr="00704C74">
              <w:rPr>
                <w:sz w:val="28"/>
                <w:szCs w:val="28"/>
              </w:rPr>
              <w:t xml:space="preserve"> data. But if your definition is very broad it then becomes very difficult because the net is almost so wide. </w:t>
            </w:r>
          </w:p>
          <w:p w14:paraId="5F9818F4" w14:textId="646B07DE" w:rsidR="00924463" w:rsidRPr="00704C74" w:rsidRDefault="00924463" w:rsidP="00704C74">
            <w:pPr>
              <w:spacing w:line="360" w:lineRule="auto"/>
              <w:rPr>
                <w:sz w:val="28"/>
                <w:szCs w:val="28"/>
              </w:rPr>
            </w:pPr>
          </w:p>
        </w:tc>
      </w:tr>
      <w:tr w:rsidR="00B117A7" w:rsidRPr="00704C74" w14:paraId="73146EC7" w14:textId="77777777" w:rsidTr="00924463">
        <w:trPr>
          <w:trHeight w:val="260"/>
        </w:trPr>
        <w:tc>
          <w:tcPr>
            <w:tcW w:w="1887" w:type="dxa"/>
            <w:shd w:val="clear" w:color="auto" w:fill="FFFFFF"/>
            <w:tcMar>
              <w:top w:w="0" w:type="dxa"/>
              <w:left w:w="0" w:type="dxa"/>
              <w:bottom w:w="0" w:type="dxa"/>
              <w:right w:w="0" w:type="dxa"/>
            </w:tcMar>
          </w:tcPr>
          <w:p w14:paraId="32752C60" w14:textId="77777777" w:rsidR="00B117A7" w:rsidRPr="00704C74" w:rsidRDefault="00B117A7" w:rsidP="00704C74">
            <w:pPr>
              <w:spacing w:line="360" w:lineRule="auto"/>
              <w:rPr>
                <w:color w:val="000000"/>
                <w:sz w:val="28"/>
                <w:szCs w:val="28"/>
              </w:rPr>
            </w:pPr>
            <w:r w:rsidRPr="00704C74">
              <w:rPr>
                <w:color w:val="000000"/>
                <w:sz w:val="28"/>
                <w:szCs w:val="28"/>
              </w:rPr>
              <w:t>Rory O’Connor</w:t>
            </w:r>
          </w:p>
        </w:tc>
        <w:tc>
          <w:tcPr>
            <w:tcW w:w="7125" w:type="dxa"/>
            <w:shd w:val="clear" w:color="auto" w:fill="auto"/>
          </w:tcPr>
          <w:p w14:paraId="692C4E9D" w14:textId="77777777" w:rsidR="00924463" w:rsidRPr="00704C74" w:rsidRDefault="00B117A7" w:rsidP="00704C74">
            <w:pPr>
              <w:spacing w:line="360" w:lineRule="auto"/>
              <w:rPr>
                <w:sz w:val="28"/>
                <w:szCs w:val="28"/>
              </w:rPr>
            </w:pPr>
            <w:r w:rsidRPr="00704C74">
              <w:rPr>
                <w:sz w:val="28"/>
                <w:szCs w:val="28"/>
              </w:rPr>
              <w:t>Yeah</w:t>
            </w:r>
            <w:r w:rsidR="00D56E76" w:rsidRPr="00704C74">
              <w:rPr>
                <w:sz w:val="28"/>
                <w:szCs w:val="28"/>
              </w:rPr>
              <w:t>,</w:t>
            </w:r>
            <w:r w:rsidRPr="00704C74">
              <w:rPr>
                <w:sz w:val="28"/>
                <w:szCs w:val="28"/>
              </w:rPr>
              <w:t xml:space="preserve"> in Scotland we collect hospital treated self</w:t>
            </w:r>
            <w:r w:rsidR="007E5BF7" w:rsidRPr="00704C74">
              <w:rPr>
                <w:sz w:val="28"/>
                <w:szCs w:val="28"/>
              </w:rPr>
              <w:t>-</w:t>
            </w:r>
            <w:r w:rsidRPr="00704C74">
              <w:rPr>
                <w:sz w:val="28"/>
                <w:szCs w:val="28"/>
              </w:rPr>
              <w:t xml:space="preserve">harm data and </w:t>
            </w:r>
            <w:proofErr w:type="gramStart"/>
            <w:r w:rsidRPr="00704C74">
              <w:rPr>
                <w:sz w:val="28"/>
                <w:szCs w:val="28"/>
              </w:rPr>
              <w:t>that's</w:t>
            </w:r>
            <w:proofErr w:type="gramEnd"/>
            <w:r w:rsidRPr="00704C74">
              <w:rPr>
                <w:sz w:val="28"/>
                <w:szCs w:val="28"/>
              </w:rPr>
              <w:t xml:space="preserve"> important because we know the number of people who are presenting to clinical services. </w:t>
            </w:r>
            <w:r w:rsidR="000B54B4" w:rsidRPr="00704C74">
              <w:rPr>
                <w:sz w:val="28"/>
                <w:szCs w:val="28"/>
              </w:rPr>
              <w:t>B</w:t>
            </w:r>
            <w:r w:rsidRPr="00704C74">
              <w:rPr>
                <w:sz w:val="28"/>
                <w:szCs w:val="28"/>
              </w:rPr>
              <w:t xml:space="preserve">ut that is only the tip of the iceberg. And I think my concern is that we </w:t>
            </w:r>
            <w:proofErr w:type="gramStart"/>
            <w:r w:rsidRPr="00704C74">
              <w:rPr>
                <w:sz w:val="28"/>
                <w:szCs w:val="28"/>
              </w:rPr>
              <w:t>don't</w:t>
            </w:r>
            <w:proofErr w:type="gramEnd"/>
            <w:r w:rsidRPr="00704C74">
              <w:rPr>
                <w:sz w:val="28"/>
                <w:szCs w:val="28"/>
              </w:rPr>
              <w:t xml:space="preserve"> really know about the scale of self</w:t>
            </w:r>
            <w:r w:rsidR="007E5BF7" w:rsidRPr="00704C74">
              <w:rPr>
                <w:sz w:val="28"/>
                <w:szCs w:val="28"/>
              </w:rPr>
              <w:t>-</w:t>
            </w:r>
            <w:r w:rsidRPr="00704C74">
              <w:rPr>
                <w:sz w:val="28"/>
                <w:szCs w:val="28"/>
              </w:rPr>
              <w:t xml:space="preserve">harm in the community. </w:t>
            </w:r>
          </w:p>
          <w:p w14:paraId="3A3F362F" w14:textId="77777777" w:rsidR="00924463" w:rsidRPr="00704C74" w:rsidRDefault="00924463" w:rsidP="00704C74">
            <w:pPr>
              <w:spacing w:line="360" w:lineRule="auto"/>
              <w:rPr>
                <w:sz w:val="28"/>
                <w:szCs w:val="28"/>
              </w:rPr>
            </w:pPr>
          </w:p>
          <w:p w14:paraId="28DD0E7B" w14:textId="77777777" w:rsidR="00924463" w:rsidRPr="00704C74" w:rsidRDefault="00B117A7" w:rsidP="00704C74">
            <w:pPr>
              <w:spacing w:line="360" w:lineRule="auto"/>
              <w:rPr>
                <w:sz w:val="28"/>
                <w:szCs w:val="28"/>
              </w:rPr>
            </w:pPr>
            <w:r w:rsidRPr="00704C74">
              <w:rPr>
                <w:sz w:val="28"/>
                <w:szCs w:val="28"/>
              </w:rPr>
              <w:lastRenderedPageBreak/>
              <w:t>Now, most of the research evidence to date which has been collected in terms of self</w:t>
            </w:r>
            <w:r w:rsidR="007E5BF7" w:rsidRPr="00704C74">
              <w:rPr>
                <w:sz w:val="28"/>
                <w:szCs w:val="28"/>
              </w:rPr>
              <w:t>-</w:t>
            </w:r>
            <w:r w:rsidRPr="00704C74">
              <w:rPr>
                <w:sz w:val="28"/>
                <w:szCs w:val="28"/>
              </w:rPr>
              <w:t>harm in the community tends to focus on adolescent self</w:t>
            </w:r>
            <w:r w:rsidR="007E5BF7" w:rsidRPr="00704C74">
              <w:rPr>
                <w:sz w:val="28"/>
                <w:szCs w:val="28"/>
              </w:rPr>
              <w:t>-</w:t>
            </w:r>
            <w:r w:rsidRPr="00704C74">
              <w:rPr>
                <w:sz w:val="28"/>
                <w:szCs w:val="28"/>
              </w:rPr>
              <w:t>harm. And I understand that because that's when self</w:t>
            </w:r>
            <w:r w:rsidR="007E5BF7" w:rsidRPr="00704C74">
              <w:rPr>
                <w:sz w:val="28"/>
                <w:szCs w:val="28"/>
              </w:rPr>
              <w:t>-</w:t>
            </w:r>
            <w:r w:rsidRPr="00704C74">
              <w:rPr>
                <w:sz w:val="28"/>
                <w:szCs w:val="28"/>
              </w:rPr>
              <w:t>harm begins and there is a huge peak in self harm in that adolescent age population. But what I would like to see is routine data collected which gives us in-depth insights into the prevalence of self</w:t>
            </w:r>
            <w:r w:rsidR="007E5BF7" w:rsidRPr="00704C74">
              <w:rPr>
                <w:sz w:val="28"/>
                <w:szCs w:val="28"/>
              </w:rPr>
              <w:t>-</w:t>
            </w:r>
            <w:r w:rsidRPr="00704C74">
              <w:rPr>
                <w:sz w:val="28"/>
                <w:szCs w:val="28"/>
              </w:rPr>
              <w:t>harm across the population in Scotland.</w:t>
            </w:r>
            <w:r w:rsidR="000B54B4" w:rsidRPr="00704C74">
              <w:rPr>
                <w:sz w:val="28"/>
                <w:szCs w:val="28"/>
              </w:rPr>
              <w:t xml:space="preserve"> </w:t>
            </w:r>
          </w:p>
          <w:p w14:paraId="777CB6C0" w14:textId="77777777" w:rsidR="00924463" w:rsidRPr="00704C74" w:rsidRDefault="00924463" w:rsidP="00704C74">
            <w:pPr>
              <w:spacing w:line="360" w:lineRule="auto"/>
              <w:rPr>
                <w:sz w:val="28"/>
                <w:szCs w:val="28"/>
              </w:rPr>
            </w:pPr>
          </w:p>
          <w:p w14:paraId="54343CFC" w14:textId="76F0305F" w:rsidR="00B117A7" w:rsidRPr="00704C74" w:rsidRDefault="00B117A7" w:rsidP="00704C74">
            <w:pPr>
              <w:spacing w:line="360" w:lineRule="auto"/>
              <w:rPr>
                <w:sz w:val="28"/>
                <w:szCs w:val="28"/>
                <w:highlight w:val="green"/>
              </w:rPr>
            </w:pPr>
            <w:r w:rsidRPr="00704C74">
              <w:rPr>
                <w:sz w:val="28"/>
                <w:szCs w:val="28"/>
              </w:rPr>
              <w:t>So</w:t>
            </w:r>
            <w:r w:rsidR="00D56E76" w:rsidRPr="00704C74">
              <w:rPr>
                <w:sz w:val="28"/>
                <w:szCs w:val="28"/>
              </w:rPr>
              <w:t>,</w:t>
            </w:r>
            <w:r w:rsidRPr="00704C74">
              <w:rPr>
                <w:sz w:val="28"/>
                <w:szCs w:val="28"/>
              </w:rPr>
              <w:t xml:space="preserve"> I would really, really urge government moving forward to consider</w:t>
            </w:r>
            <w:r w:rsidR="000B54B4" w:rsidRPr="00704C74">
              <w:rPr>
                <w:sz w:val="28"/>
                <w:szCs w:val="28"/>
              </w:rPr>
              <w:t xml:space="preserve"> </w:t>
            </w:r>
            <w:r w:rsidR="009E5C91" w:rsidRPr="00704C74">
              <w:rPr>
                <w:sz w:val="28"/>
                <w:szCs w:val="28"/>
              </w:rPr>
              <w:t xml:space="preserve">ways, </w:t>
            </w:r>
            <w:r w:rsidRPr="00704C74">
              <w:rPr>
                <w:sz w:val="28"/>
                <w:szCs w:val="28"/>
              </w:rPr>
              <w:t>new ways in which we can collect these data routinely over time</w:t>
            </w:r>
            <w:r w:rsidR="00D56E76" w:rsidRPr="00704C74">
              <w:rPr>
                <w:sz w:val="28"/>
                <w:szCs w:val="28"/>
              </w:rPr>
              <w:t>,</w:t>
            </w:r>
            <w:r w:rsidRPr="00704C74">
              <w:rPr>
                <w:sz w:val="28"/>
                <w:szCs w:val="28"/>
              </w:rPr>
              <w:t xml:space="preserve"> but</w:t>
            </w:r>
            <w:r w:rsidR="000B54B4" w:rsidRPr="00704C74">
              <w:rPr>
                <w:sz w:val="28"/>
                <w:szCs w:val="28"/>
              </w:rPr>
              <w:t xml:space="preserve"> </w:t>
            </w:r>
            <w:r w:rsidRPr="00704C74">
              <w:rPr>
                <w:sz w:val="28"/>
                <w:szCs w:val="28"/>
              </w:rPr>
              <w:t xml:space="preserve">we need to understand the voices, the motives, the reasons, people's stories at the heart of understanding and the heart of developing services and responses which are tailored and are the best chance of success.  </w:t>
            </w:r>
          </w:p>
        </w:tc>
      </w:tr>
    </w:tbl>
    <w:p w14:paraId="0F0D7502" w14:textId="7C341AAC" w:rsidR="005F16BE" w:rsidRPr="00704C74" w:rsidRDefault="005F16BE" w:rsidP="00704C74">
      <w:pPr>
        <w:spacing w:line="360" w:lineRule="auto"/>
        <w:rPr>
          <w:sz w:val="28"/>
          <w:szCs w:val="28"/>
        </w:rPr>
      </w:pPr>
    </w:p>
    <w:tbl>
      <w:tblPr>
        <w:tblW w:w="9012" w:type="dxa"/>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CED7E7"/>
        <w:tblCellMar>
          <w:top w:w="80" w:type="dxa"/>
          <w:left w:w="80" w:type="dxa"/>
          <w:bottom w:w="80" w:type="dxa"/>
          <w:right w:w="80" w:type="dxa"/>
        </w:tblCellMar>
        <w:tblLook w:val="04A0" w:firstRow="1" w:lastRow="0" w:firstColumn="1" w:lastColumn="0" w:noHBand="0" w:noVBand="1"/>
      </w:tblPr>
      <w:tblGrid>
        <w:gridCol w:w="1883"/>
        <w:gridCol w:w="7129"/>
      </w:tblGrid>
      <w:tr w:rsidR="00D9034B" w:rsidRPr="00704C74" w14:paraId="1323CF6E" w14:textId="77777777" w:rsidTr="00924463">
        <w:trPr>
          <w:trHeight w:val="260"/>
        </w:trPr>
        <w:tc>
          <w:tcPr>
            <w:tcW w:w="1883" w:type="dxa"/>
            <w:shd w:val="clear" w:color="auto" w:fill="FFFFFF"/>
            <w:tcMar>
              <w:top w:w="0" w:type="dxa"/>
              <w:left w:w="0" w:type="dxa"/>
              <w:bottom w:w="0" w:type="dxa"/>
              <w:right w:w="0" w:type="dxa"/>
            </w:tcMar>
          </w:tcPr>
          <w:p w14:paraId="45F73F65" w14:textId="71119BAD" w:rsidR="00D9034B" w:rsidRPr="00704C74" w:rsidRDefault="009B6038" w:rsidP="00704C74">
            <w:pPr>
              <w:spacing w:line="360" w:lineRule="auto"/>
              <w:rPr>
                <w:color w:val="000000"/>
                <w:sz w:val="28"/>
                <w:szCs w:val="28"/>
              </w:rPr>
            </w:pPr>
            <w:r w:rsidRPr="00704C74">
              <w:rPr>
                <w:sz w:val="28"/>
                <w:szCs w:val="28"/>
                <w:u w:color="21409A"/>
              </w:rPr>
              <w:t>Claire Dean</w:t>
            </w:r>
            <w:r w:rsidR="00704C74">
              <w:rPr>
                <w:sz w:val="28"/>
                <w:szCs w:val="28"/>
                <w:u w:color="21409A"/>
              </w:rPr>
              <w:t xml:space="preserve"> (Narrator)</w:t>
            </w:r>
          </w:p>
        </w:tc>
        <w:tc>
          <w:tcPr>
            <w:tcW w:w="7129" w:type="dxa"/>
            <w:shd w:val="clear" w:color="auto" w:fill="auto"/>
          </w:tcPr>
          <w:p w14:paraId="0FE2224F" w14:textId="77777777" w:rsidR="00D9034B" w:rsidRPr="00704C74" w:rsidRDefault="002239A9" w:rsidP="00704C74">
            <w:pPr>
              <w:spacing w:line="360" w:lineRule="auto"/>
              <w:rPr>
                <w:sz w:val="28"/>
                <w:szCs w:val="28"/>
              </w:rPr>
            </w:pPr>
            <w:r w:rsidRPr="00704C74">
              <w:rPr>
                <w:sz w:val="28"/>
                <w:szCs w:val="28"/>
              </w:rPr>
              <w:t>Defining self-harm for a national strategy then is clearly a dilemma.  But who should be defining it?</w:t>
            </w:r>
          </w:p>
          <w:p w14:paraId="3947D0D8" w14:textId="569E3EF5" w:rsidR="00924463" w:rsidRPr="00704C74" w:rsidRDefault="00924463" w:rsidP="00704C74">
            <w:pPr>
              <w:spacing w:line="360" w:lineRule="auto"/>
              <w:rPr>
                <w:sz w:val="28"/>
                <w:szCs w:val="28"/>
              </w:rPr>
            </w:pPr>
          </w:p>
        </w:tc>
      </w:tr>
      <w:tr w:rsidR="00CD3306" w:rsidRPr="00704C74" w14:paraId="0CDE1228" w14:textId="77777777" w:rsidTr="00924463">
        <w:trPr>
          <w:trHeight w:val="260"/>
        </w:trPr>
        <w:tc>
          <w:tcPr>
            <w:tcW w:w="1883" w:type="dxa"/>
            <w:shd w:val="clear" w:color="auto" w:fill="FFFFFF"/>
            <w:tcMar>
              <w:top w:w="0" w:type="dxa"/>
              <w:left w:w="0" w:type="dxa"/>
              <w:bottom w:w="0" w:type="dxa"/>
              <w:right w:w="0" w:type="dxa"/>
            </w:tcMar>
          </w:tcPr>
          <w:p w14:paraId="71B056CC" w14:textId="29AB5AF0" w:rsidR="00CD3306" w:rsidRPr="00704C74" w:rsidRDefault="009B6038" w:rsidP="00704C74">
            <w:pPr>
              <w:spacing w:line="360" w:lineRule="auto"/>
              <w:rPr>
                <w:sz w:val="28"/>
                <w:szCs w:val="28"/>
              </w:rPr>
            </w:pPr>
            <w:r w:rsidRPr="00704C74">
              <w:rPr>
                <w:sz w:val="28"/>
                <w:szCs w:val="28"/>
              </w:rPr>
              <w:t>Sam Harrison</w:t>
            </w:r>
          </w:p>
        </w:tc>
        <w:tc>
          <w:tcPr>
            <w:tcW w:w="7129" w:type="dxa"/>
            <w:shd w:val="clear" w:color="auto" w:fill="auto"/>
          </w:tcPr>
          <w:p w14:paraId="5421C486" w14:textId="77777777" w:rsidR="00CD3306" w:rsidRPr="00704C74" w:rsidRDefault="00BA7C2D" w:rsidP="00704C74">
            <w:pPr>
              <w:spacing w:line="360" w:lineRule="auto"/>
              <w:rPr>
                <w:sz w:val="28"/>
                <w:szCs w:val="28"/>
              </w:rPr>
            </w:pPr>
            <w:r w:rsidRPr="00704C74">
              <w:rPr>
                <w:sz w:val="28"/>
                <w:szCs w:val="28"/>
              </w:rPr>
              <w:t>I t</w:t>
            </w:r>
            <w:r w:rsidR="00CD3306" w:rsidRPr="00704C74">
              <w:rPr>
                <w:sz w:val="28"/>
                <w:szCs w:val="28"/>
              </w:rPr>
              <w:t xml:space="preserve">hink allowing a person to define what it is for themselves, so that if somebody is asking for support, that </w:t>
            </w:r>
            <w:proofErr w:type="gramStart"/>
            <w:r w:rsidR="00CD3306" w:rsidRPr="00704C74">
              <w:rPr>
                <w:sz w:val="28"/>
                <w:szCs w:val="28"/>
              </w:rPr>
              <w:t>they're</w:t>
            </w:r>
            <w:proofErr w:type="gramEnd"/>
            <w:r w:rsidR="00CD3306" w:rsidRPr="00704C74">
              <w:rPr>
                <w:sz w:val="28"/>
                <w:szCs w:val="28"/>
              </w:rPr>
              <w:t xml:space="preserve"> able to access it, and they are able to define what self-harm is for themselves. So </w:t>
            </w:r>
            <w:proofErr w:type="gramStart"/>
            <w:r w:rsidR="00CD3306" w:rsidRPr="00704C74">
              <w:rPr>
                <w:sz w:val="28"/>
                <w:szCs w:val="28"/>
              </w:rPr>
              <w:t>however</w:t>
            </w:r>
            <w:proofErr w:type="gramEnd"/>
            <w:r w:rsidR="00CD3306" w:rsidRPr="00704C74">
              <w:rPr>
                <w:sz w:val="28"/>
                <w:szCs w:val="28"/>
              </w:rPr>
              <w:t xml:space="preserve"> they view their coping strategy, or what it is that they're using to </w:t>
            </w:r>
            <w:r w:rsidR="00CD3306" w:rsidRPr="00704C74">
              <w:rPr>
                <w:sz w:val="28"/>
                <w:szCs w:val="28"/>
              </w:rPr>
              <w:lastRenderedPageBreak/>
              <w:t>manage difficult emotions, that's their own definition of what self</w:t>
            </w:r>
            <w:r w:rsidR="00092C56" w:rsidRPr="00704C74">
              <w:rPr>
                <w:sz w:val="28"/>
                <w:szCs w:val="28"/>
              </w:rPr>
              <w:t>-</w:t>
            </w:r>
            <w:r w:rsidR="00CD3306" w:rsidRPr="00704C74">
              <w:rPr>
                <w:sz w:val="28"/>
                <w:szCs w:val="28"/>
              </w:rPr>
              <w:t xml:space="preserve">harm is to them. </w:t>
            </w:r>
          </w:p>
          <w:p w14:paraId="14FEC526" w14:textId="7AA2D712" w:rsidR="00924463" w:rsidRPr="00704C74" w:rsidRDefault="00924463" w:rsidP="00704C74">
            <w:pPr>
              <w:spacing w:line="360" w:lineRule="auto"/>
              <w:rPr>
                <w:sz w:val="28"/>
                <w:szCs w:val="28"/>
              </w:rPr>
            </w:pPr>
          </w:p>
        </w:tc>
      </w:tr>
      <w:tr w:rsidR="00CD3306" w:rsidRPr="00704C74" w14:paraId="293F0EDC" w14:textId="77777777" w:rsidTr="00924463">
        <w:trPr>
          <w:trHeight w:val="260"/>
        </w:trPr>
        <w:tc>
          <w:tcPr>
            <w:tcW w:w="1883" w:type="dxa"/>
            <w:shd w:val="clear" w:color="auto" w:fill="FFFFFF"/>
            <w:tcMar>
              <w:top w:w="0" w:type="dxa"/>
              <w:left w:w="0" w:type="dxa"/>
              <w:bottom w:w="0" w:type="dxa"/>
              <w:right w:w="0" w:type="dxa"/>
            </w:tcMar>
          </w:tcPr>
          <w:p w14:paraId="2727D670" w14:textId="7DCD8CC4" w:rsidR="00CD3306" w:rsidRPr="00704C74" w:rsidRDefault="00CD3306" w:rsidP="00704C74">
            <w:pPr>
              <w:spacing w:line="360" w:lineRule="auto"/>
              <w:rPr>
                <w:sz w:val="28"/>
                <w:szCs w:val="28"/>
              </w:rPr>
            </w:pPr>
            <w:r w:rsidRPr="00704C74">
              <w:rPr>
                <w:color w:val="000000"/>
                <w:sz w:val="28"/>
                <w:szCs w:val="28"/>
              </w:rPr>
              <w:lastRenderedPageBreak/>
              <w:t>Rory O’Connor</w:t>
            </w:r>
          </w:p>
        </w:tc>
        <w:tc>
          <w:tcPr>
            <w:tcW w:w="7129" w:type="dxa"/>
            <w:shd w:val="clear" w:color="auto" w:fill="auto"/>
          </w:tcPr>
          <w:p w14:paraId="4B7BC3EA" w14:textId="77777777" w:rsidR="00CD3306" w:rsidRPr="00704C74" w:rsidRDefault="00BA7C2D" w:rsidP="00704C74">
            <w:pPr>
              <w:spacing w:line="360" w:lineRule="auto"/>
              <w:rPr>
                <w:sz w:val="28"/>
                <w:szCs w:val="28"/>
              </w:rPr>
            </w:pPr>
            <w:proofErr w:type="gramStart"/>
            <w:r w:rsidRPr="00704C74">
              <w:rPr>
                <w:sz w:val="28"/>
                <w:szCs w:val="28"/>
              </w:rPr>
              <w:t>W</w:t>
            </w:r>
            <w:r w:rsidR="00CD3306" w:rsidRPr="00704C74">
              <w:rPr>
                <w:sz w:val="28"/>
                <w:szCs w:val="28"/>
              </w:rPr>
              <w:t>hat's</w:t>
            </w:r>
            <w:proofErr w:type="gramEnd"/>
            <w:r w:rsidR="00CD3306" w:rsidRPr="00704C74">
              <w:rPr>
                <w:sz w:val="28"/>
                <w:szCs w:val="28"/>
              </w:rPr>
              <w:t xml:space="preserve"> important in a sort of person-centred way, what's important in a compassionate way, is that we recognise what the self-harm means to that individual.  So that's what drives the responses, that </w:t>
            </w:r>
            <w:r w:rsidR="007424F7" w:rsidRPr="00704C74">
              <w:rPr>
                <w:sz w:val="28"/>
                <w:szCs w:val="28"/>
              </w:rPr>
              <w:t>everybody’s</w:t>
            </w:r>
            <w:r w:rsidR="00CD3306" w:rsidRPr="00704C74">
              <w:rPr>
                <w:sz w:val="28"/>
                <w:szCs w:val="28"/>
              </w:rPr>
              <w:t xml:space="preserve"> reasons for self-harm are unique even though there are common factors and features and if...if we go for this broad definition</w:t>
            </w:r>
            <w:r w:rsidR="007424F7" w:rsidRPr="00704C74">
              <w:rPr>
                <w:sz w:val="28"/>
                <w:szCs w:val="28"/>
              </w:rPr>
              <w:t>,</w:t>
            </w:r>
            <w:r w:rsidR="00CD3306" w:rsidRPr="00704C74">
              <w:rPr>
                <w:sz w:val="28"/>
                <w:szCs w:val="28"/>
              </w:rPr>
              <w:t xml:space="preserve"> we can encompass </w:t>
            </w:r>
            <w:proofErr w:type="gramStart"/>
            <w:r w:rsidR="00CD3306" w:rsidRPr="00704C74">
              <w:rPr>
                <w:sz w:val="28"/>
                <w:szCs w:val="28"/>
              </w:rPr>
              <w:t>that</w:t>
            </w:r>
            <w:proofErr w:type="gramEnd"/>
            <w:r w:rsidR="00CD3306" w:rsidRPr="00704C74">
              <w:rPr>
                <w:sz w:val="28"/>
                <w:szCs w:val="28"/>
              </w:rPr>
              <w:t xml:space="preserve"> but we can get them the help and support they need. </w:t>
            </w:r>
          </w:p>
          <w:p w14:paraId="3E5A4CBF" w14:textId="4171F2C8" w:rsidR="00924463" w:rsidRPr="00704C74" w:rsidRDefault="00924463" w:rsidP="00704C74">
            <w:pPr>
              <w:spacing w:line="360" w:lineRule="auto"/>
              <w:rPr>
                <w:sz w:val="28"/>
                <w:szCs w:val="28"/>
              </w:rPr>
            </w:pPr>
          </w:p>
        </w:tc>
      </w:tr>
      <w:tr w:rsidR="00CD3306" w:rsidRPr="00704C74" w14:paraId="30CCA068" w14:textId="77777777" w:rsidTr="00924463">
        <w:trPr>
          <w:trHeight w:val="260"/>
        </w:trPr>
        <w:tc>
          <w:tcPr>
            <w:tcW w:w="1883" w:type="dxa"/>
            <w:shd w:val="clear" w:color="auto" w:fill="FFFFFF"/>
            <w:tcMar>
              <w:top w:w="0" w:type="dxa"/>
              <w:left w:w="0" w:type="dxa"/>
              <w:bottom w:w="0" w:type="dxa"/>
              <w:right w:w="0" w:type="dxa"/>
            </w:tcMar>
          </w:tcPr>
          <w:p w14:paraId="5FD96415" w14:textId="1CD068F6" w:rsidR="00CD3306" w:rsidRPr="00704C74" w:rsidRDefault="009B6038" w:rsidP="00704C74">
            <w:pPr>
              <w:spacing w:line="360" w:lineRule="auto"/>
              <w:rPr>
                <w:color w:val="000000"/>
                <w:sz w:val="28"/>
                <w:szCs w:val="28"/>
              </w:rPr>
            </w:pPr>
            <w:r w:rsidRPr="00704C74">
              <w:rPr>
                <w:color w:val="000000"/>
                <w:sz w:val="28"/>
                <w:szCs w:val="28"/>
              </w:rPr>
              <w:t>Rachel Cackett</w:t>
            </w:r>
          </w:p>
        </w:tc>
        <w:tc>
          <w:tcPr>
            <w:tcW w:w="7129" w:type="dxa"/>
            <w:shd w:val="clear" w:color="auto" w:fill="auto"/>
          </w:tcPr>
          <w:p w14:paraId="5834212A" w14:textId="77777777" w:rsidR="00CD3306" w:rsidRPr="00704C74" w:rsidRDefault="00CD3306" w:rsidP="00704C74">
            <w:pPr>
              <w:spacing w:line="360" w:lineRule="auto"/>
              <w:rPr>
                <w:sz w:val="28"/>
                <w:szCs w:val="28"/>
              </w:rPr>
            </w:pPr>
            <w:r w:rsidRPr="00704C74">
              <w:rPr>
                <w:sz w:val="28"/>
                <w:szCs w:val="28"/>
              </w:rPr>
              <w:t xml:space="preserve">And one of the contributions that we had to the engagement that we did after publishing the report is a question, you know, is self-harm not... is a definition of self-harm not owned by the people who see themselves as self-harming? And there is something </w:t>
            </w:r>
            <w:proofErr w:type="gramStart"/>
            <w:r w:rsidRPr="00704C74">
              <w:rPr>
                <w:sz w:val="28"/>
                <w:szCs w:val="28"/>
              </w:rPr>
              <w:t>really important</w:t>
            </w:r>
            <w:proofErr w:type="gramEnd"/>
            <w:r w:rsidRPr="00704C74">
              <w:rPr>
                <w:sz w:val="28"/>
                <w:szCs w:val="28"/>
              </w:rPr>
              <w:t xml:space="preserve"> in that discussion that we need to have. Who owns the definition of self-harm? Is it the policy makers, the service commissioners, the people who consider their behaviour to be harming to themselves? </w:t>
            </w:r>
          </w:p>
          <w:p w14:paraId="31E17184" w14:textId="17349B3D" w:rsidR="00924463" w:rsidRPr="00704C74" w:rsidRDefault="00924463" w:rsidP="00704C74">
            <w:pPr>
              <w:spacing w:line="360" w:lineRule="auto"/>
              <w:rPr>
                <w:sz w:val="28"/>
                <w:szCs w:val="28"/>
              </w:rPr>
            </w:pPr>
          </w:p>
        </w:tc>
      </w:tr>
      <w:tr w:rsidR="007424F7" w:rsidRPr="00704C74" w14:paraId="5C712EDA" w14:textId="77777777" w:rsidTr="00924463">
        <w:trPr>
          <w:trHeight w:val="817"/>
        </w:trPr>
        <w:tc>
          <w:tcPr>
            <w:tcW w:w="1883" w:type="dxa"/>
            <w:shd w:val="clear" w:color="auto" w:fill="FFFFFF"/>
            <w:tcMar>
              <w:top w:w="0" w:type="dxa"/>
              <w:left w:w="0" w:type="dxa"/>
              <w:bottom w:w="0" w:type="dxa"/>
              <w:right w:w="0" w:type="dxa"/>
            </w:tcMar>
          </w:tcPr>
          <w:p w14:paraId="69F6DA82" w14:textId="7628AEC7" w:rsidR="007424F7" w:rsidRPr="00704C74" w:rsidRDefault="007424F7" w:rsidP="00704C74">
            <w:pPr>
              <w:spacing w:line="360" w:lineRule="auto"/>
              <w:rPr>
                <w:color w:val="000000"/>
                <w:sz w:val="28"/>
                <w:szCs w:val="28"/>
                <w:highlight w:val="red"/>
              </w:rPr>
            </w:pPr>
            <w:r w:rsidRPr="00704C74">
              <w:rPr>
                <w:sz w:val="28"/>
                <w:szCs w:val="28"/>
                <w:u w:color="21409A"/>
                <w:lang w:val="en-US"/>
              </w:rPr>
              <w:t>End Thanks</w:t>
            </w:r>
          </w:p>
        </w:tc>
        <w:tc>
          <w:tcPr>
            <w:tcW w:w="7129" w:type="dxa"/>
            <w:shd w:val="clear" w:color="auto" w:fill="auto"/>
          </w:tcPr>
          <w:p w14:paraId="3E299620" w14:textId="11C5EF79" w:rsidR="007424F7" w:rsidRPr="00704C74" w:rsidRDefault="007424F7" w:rsidP="00704C74">
            <w:pPr>
              <w:spacing w:line="360" w:lineRule="auto"/>
              <w:rPr>
                <w:sz w:val="28"/>
                <w:szCs w:val="28"/>
                <w:highlight w:val="red"/>
              </w:rPr>
            </w:pPr>
            <w:r w:rsidRPr="00704C74">
              <w:rPr>
                <w:i/>
                <w:iCs/>
                <w:sz w:val="28"/>
                <w:szCs w:val="28"/>
              </w:rPr>
              <w:t>Samaritans Scotland would like to thank the Scottish Government for supporting our work on self-harm.</w:t>
            </w:r>
          </w:p>
        </w:tc>
      </w:tr>
    </w:tbl>
    <w:p w14:paraId="448BE5AF" w14:textId="2A942E18" w:rsidR="00D9034B" w:rsidRPr="003E6D84" w:rsidRDefault="00AD3C29" w:rsidP="005F16BE">
      <w:pPr>
        <w:rPr>
          <w:b/>
          <w:bCs/>
        </w:rPr>
      </w:pPr>
      <w:r w:rsidRPr="003E6D84">
        <w:rPr>
          <w:b/>
          <w:bCs/>
        </w:rPr>
        <w:t xml:space="preserve">  </w:t>
      </w:r>
    </w:p>
    <w:p w14:paraId="714123BF" w14:textId="6B054E32" w:rsidR="003C3C86" w:rsidRPr="003E6D84" w:rsidRDefault="003C3C86" w:rsidP="007602AC">
      <w:pPr>
        <w:jc w:val="center"/>
        <w:rPr>
          <w:b/>
          <w:bCs/>
        </w:rPr>
      </w:pPr>
    </w:p>
    <w:sectPr w:rsidR="003C3C86" w:rsidRPr="003E6D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6AB8" w14:textId="77777777" w:rsidR="009668D3" w:rsidRDefault="009668D3" w:rsidP="00924463">
      <w:r>
        <w:separator/>
      </w:r>
    </w:p>
  </w:endnote>
  <w:endnote w:type="continuationSeparator" w:id="0">
    <w:p w14:paraId="78D6F135" w14:textId="77777777" w:rsidR="009668D3" w:rsidRDefault="009668D3" w:rsidP="009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34682"/>
      <w:docPartObj>
        <w:docPartGallery w:val="Page Numbers (Bottom of Page)"/>
        <w:docPartUnique/>
      </w:docPartObj>
    </w:sdtPr>
    <w:sdtEndPr>
      <w:rPr>
        <w:noProof/>
      </w:rPr>
    </w:sdtEndPr>
    <w:sdtContent>
      <w:p w14:paraId="4CACFD5E" w14:textId="05FF4646" w:rsidR="00924463" w:rsidRDefault="009244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A7BFDB6" w14:textId="77777777" w:rsidR="00924463" w:rsidRDefault="0092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7275" w14:textId="77777777" w:rsidR="009668D3" w:rsidRDefault="009668D3" w:rsidP="00924463">
      <w:r>
        <w:separator/>
      </w:r>
    </w:p>
  </w:footnote>
  <w:footnote w:type="continuationSeparator" w:id="0">
    <w:p w14:paraId="0C7D26F5" w14:textId="77777777" w:rsidR="009668D3" w:rsidRDefault="009668D3" w:rsidP="0092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474"/>
    <w:multiLevelType w:val="hybridMultilevel"/>
    <w:tmpl w:val="7F1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907E7"/>
    <w:multiLevelType w:val="hybridMultilevel"/>
    <w:tmpl w:val="C5B6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7874BB"/>
    <w:multiLevelType w:val="hybridMultilevel"/>
    <w:tmpl w:val="169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51429"/>
    <w:multiLevelType w:val="hybridMultilevel"/>
    <w:tmpl w:val="41BA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AC"/>
    <w:rsid w:val="000153FB"/>
    <w:rsid w:val="00037A6A"/>
    <w:rsid w:val="00044685"/>
    <w:rsid w:val="00092C56"/>
    <w:rsid w:val="000B3273"/>
    <w:rsid w:val="000B54B4"/>
    <w:rsid w:val="000B69C5"/>
    <w:rsid w:val="001045F0"/>
    <w:rsid w:val="00133E02"/>
    <w:rsid w:val="00177B9F"/>
    <w:rsid w:val="00181262"/>
    <w:rsid w:val="001D03BA"/>
    <w:rsid w:val="002239A9"/>
    <w:rsid w:val="00224C37"/>
    <w:rsid w:val="002256BA"/>
    <w:rsid w:val="00247E2D"/>
    <w:rsid w:val="00287596"/>
    <w:rsid w:val="002F0D9B"/>
    <w:rsid w:val="003110D7"/>
    <w:rsid w:val="00311A9D"/>
    <w:rsid w:val="00314F21"/>
    <w:rsid w:val="00337367"/>
    <w:rsid w:val="003374FA"/>
    <w:rsid w:val="003707E3"/>
    <w:rsid w:val="00381978"/>
    <w:rsid w:val="00386310"/>
    <w:rsid w:val="00386A39"/>
    <w:rsid w:val="003A1839"/>
    <w:rsid w:val="003A6161"/>
    <w:rsid w:val="003C3C86"/>
    <w:rsid w:val="003E6D84"/>
    <w:rsid w:val="003F115D"/>
    <w:rsid w:val="0045242A"/>
    <w:rsid w:val="00475A33"/>
    <w:rsid w:val="00484900"/>
    <w:rsid w:val="0049666B"/>
    <w:rsid w:val="004A5031"/>
    <w:rsid w:val="004D5744"/>
    <w:rsid w:val="004E14F8"/>
    <w:rsid w:val="004E7F19"/>
    <w:rsid w:val="00546376"/>
    <w:rsid w:val="005656D1"/>
    <w:rsid w:val="005F16BE"/>
    <w:rsid w:val="00641306"/>
    <w:rsid w:val="0068675F"/>
    <w:rsid w:val="006A75C9"/>
    <w:rsid w:val="006A7F33"/>
    <w:rsid w:val="006D1E04"/>
    <w:rsid w:val="006D6BE4"/>
    <w:rsid w:val="00704C74"/>
    <w:rsid w:val="00716E16"/>
    <w:rsid w:val="00736223"/>
    <w:rsid w:val="007424F7"/>
    <w:rsid w:val="007602AC"/>
    <w:rsid w:val="007E5BF7"/>
    <w:rsid w:val="00835A7E"/>
    <w:rsid w:val="00844A42"/>
    <w:rsid w:val="0084631A"/>
    <w:rsid w:val="00864295"/>
    <w:rsid w:val="00874203"/>
    <w:rsid w:val="00896214"/>
    <w:rsid w:val="008D5355"/>
    <w:rsid w:val="008E2EEC"/>
    <w:rsid w:val="008F3CF1"/>
    <w:rsid w:val="008F6A43"/>
    <w:rsid w:val="008F7345"/>
    <w:rsid w:val="00905805"/>
    <w:rsid w:val="00924463"/>
    <w:rsid w:val="00933CDC"/>
    <w:rsid w:val="009668D3"/>
    <w:rsid w:val="00977CC7"/>
    <w:rsid w:val="00995137"/>
    <w:rsid w:val="009B2DF0"/>
    <w:rsid w:val="009B4A5F"/>
    <w:rsid w:val="009B6038"/>
    <w:rsid w:val="009D67D5"/>
    <w:rsid w:val="009E5C91"/>
    <w:rsid w:val="00A2403B"/>
    <w:rsid w:val="00A34E5A"/>
    <w:rsid w:val="00A354F4"/>
    <w:rsid w:val="00A93AED"/>
    <w:rsid w:val="00AD3C29"/>
    <w:rsid w:val="00AF5E41"/>
    <w:rsid w:val="00B117A7"/>
    <w:rsid w:val="00B22556"/>
    <w:rsid w:val="00B52384"/>
    <w:rsid w:val="00B95300"/>
    <w:rsid w:val="00BA7C2D"/>
    <w:rsid w:val="00BD315D"/>
    <w:rsid w:val="00BE1EC8"/>
    <w:rsid w:val="00C15B93"/>
    <w:rsid w:val="00C30E57"/>
    <w:rsid w:val="00C35296"/>
    <w:rsid w:val="00C4497D"/>
    <w:rsid w:val="00C63F2C"/>
    <w:rsid w:val="00C94468"/>
    <w:rsid w:val="00CD3306"/>
    <w:rsid w:val="00CE051D"/>
    <w:rsid w:val="00D03FCA"/>
    <w:rsid w:val="00D0552E"/>
    <w:rsid w:val="00D071B3"/>
    <w:rsid w:val="00D1499C"/>
    <w:rsid w:val="00D30F5D"/>
    <w:rsid w:val="00D4170E"/>
    <w:rsid w:val="00D41B42"/>
    <w:rsid w:val="00D47B97"/>
    <w:rsid w:val="00D56E76"/>
    <w:rsid w:val="00D73EBD"/>
    <w:rsid w:val="00D9034B"/>
    <w:rsid w:val="00DA6841"/>
    <w:rsid w:val="00DC1EAF"/>
    <w:rsid w:val="00DF646D"/>
    <w:rsid w:val="00E128A3"/>
    <w:rsid w:val="00ED4A6E"/>
    <w:rsid w:val="00EF09DD"/>
    <w:rsid w:val="00EF634D"/>
    <w:rsid w:val="00F6599B"/>
    <w:rsid w:val="00F72CF9"/>
    <w:rsid w:val="00F80352"/>
    <w:rsid w:val="00F9254D"/>
    <w:rsid w:val="00F92DC3"/>
    <w:rsid w:val="00FA0830"/>
    <w:rsid w:val="00FB0D29"/>
    <w:rsid w:val="00FD31B0"/>
    <w:rsid w:val="00FE1481"/>
    <w:rsid w:val="00FE256B"/>
    <w:rsid w:val="00FF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DFC8"/>
  <w15:chartTrackingRefBased/>
  <w15:docId w15:val="{D88C8249-CEB8-4241-A10E-99762480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C3C86"/>
    <w:pPr>
      <w:spacing w:line="276" w:lineRule="auto"/>
    </w:pPr>
    <w:rPr>
      <w:rFonts w:eastAsia="Arial"/>
      <w:color w:val="000000"/>
      <w:sz w:val="22"/>
      <w:szCs w:val="22"/>
      <w:u w:color="000000"/>
      <w:lang w:eastAsia="zh-CN" w:bidi="hi-IN"/>
    </w:rPr>
  </w:style>
  <w:style w:type="paragraph" w:styleId="ListParagraph">
    <w:name w:val="List Paragraph"/>
    <w:basedOn w:val="Normal"/>
    <w:uiPriority w:val="34"/>
    <w:qFormat/>
    <w:rsid w:val="005F16BE"/>
    <w:pPr>
      <w:ind w:left="720"/>
      <w:contextualSpacing/>
    </w:pPr>
  </w:style>
  <w:style w:type="character" w:styleId="CommentReference">
    <w:name w:val="annotation reference"/>
    <w:basedOn w:val="DefaultParagraphFont"/>
    <w:uiPriority w:val="99"/>
    <w:semiHidden/>
    <w:unhideWhenUsed/>
    <w:rsid w:val="005656D1"/>
    <w:rPr>
      <w:sz w:val="16"/>
      <w:szCs w:val="16"/>
    </w:rPr>
  </w:style>
  <w:style w:type="paragraph" w:styleId="CommentText">
    <w:name w:val="annotation text"/>
    <w:basedOn w:val="Normal"/>
    <w:link w:val="CommentTextChar"/>
    <w:uiPriority w:val="99"/>
    <w:semiHidden/>
    <w:unhideWhenUsed/>
    <w:rsid w:val="005656D1"/>
    <w:rPr>
      <w:sz w:val="20"/>
      <w:szCs w:val="20"/>
    </w:rPr>
  </w:style>
  <w:style w:type="character" w:customStyle="1" w:styleId="CommentTextChar">
    <w:name w:val="Comment Text Char"/>
    <w:basedOn w:val="DefaultParagraphFont"/>
    <w:link w:val="CommentText"/>
    <w:uiPriority w:val="99"/>
    <w:semiHidden/>
    <w:rsid w:val="005656D1"/>
    <w:rPr>
      <w:sz w:val="20"/>
      <w:szCs w:val="20"/>
    </w:rPr>
  </w:style>
  <w:style w:type="paragraph" w:styleId="CommentSubject">
    <w:name w:val="annotation subject"/>
    <w:basedOn w:val="CommentText"/>
    <w:next w:val="CommentText"/>
    <w:link w:val="CommentSubjectChar"/>
    <w:uiPriority w:val="99"/>
    <w:semiHidden/>
    <w:unhideWhenUsed/>
    <w:rsid w:val="005656D1"/>
    <w:rPr>
      <w:b/>
      <w:bCs/>
    </w:rPr>
  </w:style>
  <w:style w:type="character" w:customStyle="1" w:styleId="CommentSubjectChar">
    <w:name w:val="Comment Subject Char"/>
    <w:basedOn w:val="CommentTextChar"/>
    <w:link w:val="CommentSubject"/>
    <w:uiPriority w:val="99"/>
    <w:semiHidden/>
    <w:rsid w:val="005656D1"/>
    <w:rPr>
      <w:b/>
      <w:bCs/>
      <w:sz w:val="20"/>
      <w:szCs w:val="20"/>
    </w:rPr>
  </w:style>
  <w:style w:type="character" w:styleId="Hyperlink">
    <w:name w:val="Hyperlink"/>
    <w:basedOn w:val="DefaultParagraphFont"/>
    <w:uiPriority w:val="99"/>
    <w:semiHidden/>
    <w:unhideWhenUsed/>
    <w:rsid w:val="00AD3C29"/>
    <w:rPr>
      <w:color w:val="0000FF"/>
      <w:u w:val="single"/>
    </w:rPr>
  </w:style>
  <w:style w:type="paragraph" w:styleId="Header">
    <w:name w:val="header"/>
    <w:basedOn w:val="Normal"/>
    <w:link w:val="HeaderChar"/>
    <w:uiPriority w:val="99"/>
    <w:unhideWhenUsed/>
    <w:rsid w:val="00924463"/>
    <w:pPr>
      <w:tabs>
        <w:tab w:val="center" w:pos="4513"/>
        <w:tab w:val="right" w:pos="9026"/>
      </w:tabs>
    </w:pPr>
  </w:style>
  <w:style w:type="character" w:customStyle="1" w:styleId="HeaderChar">
    <w:name w:val="Header Char"/>
    <w:basedOn w:val="DefaultParagraphFont"/>
    <w:link w:val="Header"/>
    <w:uiPriority w:val="99"/>
    <w:rsid w:val="00924463"/>
  </w:style>
  <w:style w:type="paragraph" w:styleId="Footer">
    <w:name w:val="footer"/>
    <w:basedOn w:val="Normal"/>
    <w:link w:val="FooterChar"/>
    <w:uiPriority w:val="99"/>
    <w:unhideWhenUsed/>
    <w:rsid w:val="00924463"/>
    <w:pPr>
      <w:tabs>
        <w:tab w:val="center" w:pos="4513"/>
        <w:tab w:val="right" w:pos="9026"/>
      </w:tabs>
    </w:pPr>
  </w:style>
  <w:style w:type="character" w:customStyle="1" w:styleId="FooterChar">
    <w:name w:val="Footer Char"/>
    <w:basedOn w:val="DefaultParagraphFont"/>
    <w:link w:val="Footer"/>
    <w:uiPriority w:val="99"/>
    <w:rsid w:val="0092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samaritan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B98EECF2E584BB9AB4DC03235D6DD" ma:contentTypeVersion="12" ma:contentTypeDescription="Create a new document." ma:contentTypeScope="" ma:versionID="b48a761c008b87e7596313aaa31e72cc">
  <xsd:schema xmlns:xsd="http://www.w3.org/2001/XMLSchema" xmlns:xs="http://www.w3.org/2001/XMLSchema" xmlns:p="http://schemas.microsoft.com/office/2006/metadata/properties" xmlns:ns2="dbf0ac8f-cf7d-43b9-8a41-3fbc743f0773" xmlns:ns3="ea8bcd00-52bd-4f83-b20a-30bf08d7a9ce" targetNamespace="http://schemas.microsoft.com/office/2006/metadata/properties" ma:root="true" ma:fieldsID="736ece179e5607df1a31d1f5857eeeab" ns2:_="" ns3:_="">
    <xsd:import namespace="dbf0ac8f-cf7d-43b9-8a41-3fbc743f0773"/>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ac8f-cf7d-43b9-8a41-3fbc743f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4E8CC-3024-4AFB-B0F7-68B3C6B8CF50}">
  <ds:schemaRefs>
    <ds:schemaRef ds:uri="http://schemas.microsoft.com/sharepoint/v3/contenttype/forms"/>
  </ds:schemaRefs>
</ds:datastoreItem>
</file>

<file path=customXml/itemProps2.xml><?xml version="1.0" encoding="utf-8"?>
<ds:datastoreItem xmlns:ds="http://schemas.openxmlformats.org/officeDocument/2006/customXml" ds:itemID="{4CD098D1-CFC0-44D3-A0F6-C99EE5BE6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6DD32-82C4-4477-823D-C82A03545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ac8f-cf7d-43b9-8a41-3fbc743f0773"/>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David Yule</cp:lastModifiedBy>
  <cp:revision>3</cp:revision>
  <dcterms:created xsi:type="dcterms:W3CDTF">2021-07-12T13:52:00Z</dcterms:created>
  <dcterms:modified xsi:type="dcterms:W3CDTF">2021-07-12T13:53:00Z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0x010100BF1B98EECF2E584BB9AB4DC03235D6DD</vt:lpwstr>
  </property>
</Properties>
</file>